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6D57" w14:textId="77777777" w:rsidR="006F19DB" w:rsidRPr="005E0553" w:rsidRDefault="006F19DB" w:rsidP="006F19DB">
      <w:pPr>
        <w:pStyle w:val="Title"/>
        <w:spacing w:line="360" w:lineRule="auto"/>
        <w:rPr>
          <w:sz w:val="32"/>
          <w:szCs w:val="32"/>
        </w:rPr>
      </w:pPr>
      <w:r w:rsidRPr="005E0553">
        <w:rPr>
          <w:sz w:val="32"/>
          <w:szCs w:val="32"/>
        </w:rPr>
        <w:t>UNIVERSI</w:t>
      </w:r>
      <w:r w:rsidR="0091406C" w:rsidRPr="005E0553">
        <w:rPr>
          <w:sz w:val="32"/>
          <w:szCs w:val="32"/>
        </w:rPr>
        <w:t>DA</w:t>
      </w:r>
      <w:r w:rsidR="00DC7C2C" w:rsidRPr="005E0553">
        <w:rPr>
          <w:sz w:val="32"/>
          <w:szCs w:val="32"/>
        </w:rPr>
        <w:t>D</w:t>
      </w:r>
      <w:r w:rsidR="0091406C" w:rsidRPr="005E0553">
        <w:rPr>
          <w:sz w:val="32"/>
          <w:szCs w:val="32"/>
        </w:rPr>
        <w:t>E</w:t>
      </w:r>
      <w:r w:rsidRPr="005E0553">
        <w:rPr>
          <w:sz w:val="32"/>
          <w:szCs w:val="32"/>
        </w:rPr>
        <w:t xml:space="preserve"> FEEVALE</w:t>
      </w:r>
    </w:p>
    <w:p w14:paraId="01728B6F" w14:textId="77777777" w:rsidR="006F19DB" w:rsidRDefault="006F19DB" w:rsidP="006F19DB">
      <w:pPr>
        <w:spacing w:line="360" w:lineRule="auto"/>
        <w:jc w:val="center"/>
      </w:pPr>
    </w:p>
    <w:p w14:paraId="225BD939" w14:textId="77777777" w:rsidR="006F19DB" w:rsidRDefault="006F19DB" w:rsidP="006F19DB">
      <w:pPr>
        <w:spacing w:line="360" w:lineRule="auto"/>
        <w:jc w:val="center"/>
      </w:pPr>
    </w:p>
    <w:p w14:paraId="38A92684" w14:textId="77777777" w:rsidR="000E3C79" w:rsidRDefault="000E3C79" w:rsidP="006F19DB">
      <w:pPr>
        <w:spacing w:line="360" w:lineRule="auto"/>
        <w:jc w:val="center"/>
      </w:pPr>
    </w:p>
    <w:p w14:paraId="4C376DE2" w14:textId="77777777" w:rsidR="000E3C79" w:rsidRDefault="000E3C79" w:rsidP="006F19DB">
      <w:pPr>
        <w:spacing w:line="360" w:lineRule="auto"/>
        <w:jc w:val="center"/>
      </w:pPr>
    </w:p>
    <w:p w14:paraId="057F43AF" w14:textId="77777777" w:rsidR="006F19DB" w:rsidRDefault="006F19DB" w:rsidP="006F19DB">
      <w:pPr>
        <w:spacing w:line="360" w:lineRule="auto"/>
        <w:jc w:val="center"/>
      </w:pPr>
      <w:r>
        <w:t xml:space="preserve"> </w:t>
      </w:r>
    </w:p>
    <w:p w14:paraId="7E54361C" w14:textId="77777777" w:rsidR="006F19DB" w:rsidRPr="006F19DB" w:rsidRDefault="006F19DB" w:rsidP="006F19DB">
      <w:pPr>
        <w:spacing w:line="360" w:lineRule="auto"/>
        <w:jc w:val="center"/>
        <w:rPr>
          <w:sz w:val="28"/>
          <w:szCs w:val="28"/>
        </w:rPr>
      </w:pPr>
    </w:p>
    <w:p w14:paraId="7FACD072" w14:textId="77777777" w:rsidR="006F19DB" w:rsidRPr="005E0553" w:rsidRDefault="003F2D33" w:rsidP="006F19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JONAS ELIAS FLESCH</w:t>
      </w:r>
    </w:p>
    <w:p w14:paraId="23C5A46B" w14:textId="77777777" w:rsidR="006F19DB" w:rsidRDefault="006F19DB" w:rsidP="006F19DB">
      <w:pPr>
        <w:spacing w:line="360" w:lineRule="auto"/>
        <w:jc w:val="center"/>
      </w:pPr>
    </w:p>
    <w:p w14:paraId="70417236" w14:textId="77777777" w:rsidR="006F19DB" w:rsidRDefault="006F19DB" w:rsidP="006F19DB">
      <w:pPr>
        <w:spacing w:line="360" w:lineRule="auto"/>
        <w:jc w:val="center"/>
      </w:pPr>
    </w:p>
    <w:p w14:paraId="19C77D8D" w14:textId="77777777" w:rsidR="00F86FEB" w:rsidRDefault="00F86FEB" w:rsidP="006F19DB">
      <w:pPr>
        <w:spacing w:line="360" w:lineRule="auto"/>
        <w:jc w:val="center"/>
      </w:pPr>
    </w:p>
    <w:p w14:paraId="15284E7C" w14:textId="77777777" w:rsidR="00F86FEB" w:rsidRDefault="00F86FEB" w:rsidP="006F19DB">
      <w:pPr>
        <w:spacing w:line="360" w:lineRule="auto"/>
        <w:jc w:val="center"/>
      </w:pPr>
    </w:p>
    <w:p w14:paraId="4657B0BB" w14:textId="77777777" w:rsidR="00F86FEB" w:rsidRDefault="00F86FEB" w:rsidP="006F19DB">
      <w:pPr>
        <w:spacing w:line="360" w:lineRule="auto"/>
        <w:jc w:val="center"/>
      </w:pPr>
    </w:p>
    <w:p w14:paraId="2D23CCED" w14:textId="77777777" w:rsidR="00F86FEB" w:rsidRDefault="00F86FEB" w:rsidP="006F19DB">
      <w:pPr>
        <w:spacing w:line="360" w:lineRule="auto"/>
        <w:jc w:val="center"/>
      </w:pPr>
    </w:p>
    <w:p w14:paraId="51797584" w14:textId="6686BE32" w:rsidR="006F19DB" w:rsidRPr="005E0553" w:rsidRDefault="005D4F8D" w:rsidP="006F19DB">
      <w:pPr>
        <w:pStyle w:val="Heading5"/>
        <w:spacing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CRIAÇÃO DE APLICATIVOS PARA FACILITAR A EXECUÇÃO DE ENSEMBLE DOCKING</w:t>
      </w:r>
    </w:p>
    <w:p w14:paraId="3B9E257D" w14:textId="77777777" w:rsidR="006F19DB" w:rsidRDefault="006F19DB" w:rsidP="006F19DB">
      <w:pPr>
        <w:spacing w:line="360" w:lineRule="auto"/>
        <w:jc w:val="center"/>
      </w:pPr>
      <w:r>
        <w:t>(Título Provisório)</w:t>
      </w:r>
    </w:p>
    <w:p w14:paraId="3D1112C3" w14:textId="77777777" w:rsidR="006F19DB" w:rsidRDefault="006F19DB" w:rsidP="006F19DB">
      <w:pPr>
        <w:spacing w:line="360" w:lineRule="auto"/>
        <w:jc w:val="center"/>
      </w:pPr>
    </w:p>
    <w:p w14:paraId="5309A153" w14:textId="77777777" w:rsidR="000E3C79" w:rsidRDefault="000E3C79" w:rsidP="006F19DB">
      <w:pPr>
        <w:spacing w:line="360" w:lineRule="auto"/>
        <w:jc w:val="center"/>
      </w:pPr>
    </w:p>
    <w:p w14:paraId="337EC8DE" w14:textId="77777777" w:rsidR="006F19DB" w:rsidRDefault="006F19DB" w:rsidP="006F19DB">
      <w:pPr>
        <w:spacing w:line="360" w:lineRule="auto"/>
        <w:jc w:val="center"/>
      </w:pPr>
    </w:p>
    <w:p w14:paraId="21ECACB7" w14:textId="77777777" w:rsidR="000E3C79" w:rsidRDefault="000E3C79" w:rsidP="006F19DB">
      <w:pPr>
        <w:spacing w:line="360" w:lineRule="auto"/>
        <w:jc w:val="center"/>
      </w:pPr>
    </w:p>
    <w:p w14:paraId="0FAAA793" w14:textId="77777777" w:rsidR="006F19DB" w:rsidRDefault="006F19DB" w:rsidP="006F19DB">
      <w:pPr>
        <w:spacing w:line="360" w:lineRule="auto"/>
        <w:jc w:val="center"/>
      </w:pPr>
    </w:p>
    <w:p w14:paraId="20EB63A2" w14:textId="77777777" w:rsidR="006F19DB" w:rsidRDefault="006F19DB" w:rsidP="006F19DB">
      <w:pPr>
        <w:spacing w:line="360" w:lineRule="auto"/>
        <w:jc w:val="center"/>
      </w:pPr>
    </w:p>
    <w:p w14:paraId="0159FE4B" w14:textId="77777777" w:rsidR="006F19DB" w:rsidRPr="00F86FEB" w:rsidRDefault="006F19DB" w:rsidP="006F19DB">
      <w:pPr>
        <w:pStyle w:val="Heading6"/>
        <w:spacing w:line="360" w:lineRule="auto"/>
        <w:rPr>
          <w:b w:val="0"/>
        </w:rPr>
      </w:pPr>
      <w:r w:rsidRPr="00F86FEB">
        <w:rPr>
          <w:b w:val="0"/>
        </w:rPr>
        <w:t>Anteprojeto de Trabalho de Conclusão</w:t>
      </w:r>
    </w:p>
    <w:p w14:paraId="747D3ED0" w14:textId="77777777" w:rsidR="006F19DB" w:rsidRDefault="006F19DB" w:rsidP="006F19DB">
      <w:pPr>
        <w:spacing w:line="360" w:lineRule="auto"/>
        <w:jc w:val="center"/>
      </w:pPr>
    </w:p>
    <w:p w14:paraId="03DF9AEB" w14:textId="77777777" w:rsidR="006F19DB" w:rsidRDefault="006F19DB" w:rsidP="006F19DB">
      <w:pPr>
        <w:spacing w:line="360" w:lineRule="auto"/>
        <w:jc w:val="center"/>
      </w:pPr>
    </w:p>
    <w:p w14:paraId="3446D0DC" w14:textId="77777777" w:rsidR="006F19DB" w:rsidRDefault="006F19DB" w:rsidP="009633DD">
      <w:pPr>
        <w:spacing w:line="360" w:lineRule="auto"/>
      </w:pPr>
    </w:p>
    <w:p w14:paraId="1BC75733" w14:textId="77777777" w:rsidR="006F19DB" w:rsidRDefault="006F19DB" w:rsidP="006F19DB">
      <w:pPr>
        <w:spacing w:line="360" w:lineRule="auto"/>
        <w:jc w:val="center"/>
      </w:pPr>
    </w:p>
    <w:p w14:paraId="4968F9BF" w14:textId="77777777" w:rsidR="006F19DB" w:rsidRDefault="006F19DB" w:rsidP="006F19DB">
      <w:pPr>
        <w:spacing w:line="360" w:lineRule="auto"/>
        <w:jc w:val="center"/>
      </w:pPr>
    </w:p>
    <w:p w14:paraId="5B41F365" w14:textId="77777777" w:rsidR="006F19DB" w:rsidRDefault="006F19DB" w:rsidP="006F19DB">
      <w:pPr>
        <w:spacing w:line="360" w:lineRule="auto"/>
        <w:jc w:val="center"/>
      </w:pPr>
    </w:p>
    <w:p w14:paraId="0C234FD2" w14:textId="77777777" w:rsidR="005E0553" w:rsidRDefault="005E0553" w:rsidP="005E0553">
      <w:pPr>
        <w:pStyle w:val="LocaleData"/>
      </w:pPr>
      <w:r>
        <w:t>Novo Hamburgo</w:t>
      </w:r>
    </w:p>
    <w:p w14:paraId="41B9F4DE" w14:textId="77777777" w:rsidR="006F19DB" w:rsidRDefault="003F2D33" w:rsidP="000E3C79">
      <w:pPr>
        <w:pStyle w:val="LocaleData"/>
      </w:pPr>
      <w:r>
        <w:t>2014</w:t>
      </w:r>
    </w:p>
    <w:p w14:paraId="15F3D0BA" w14:textId="65706B6A" w:rsidR="006F19DB" w:rsidRPr="005E0553" w:rsidRDefault="006F19DB" w:rsidP="006F19DB">
      <w:pPr>
        <w:spacing w:line="360" w:lineRule="auto"/>
        <w:jc w:val="center"/>
        <w:rPr>
          <w:sz w:val="32"/>
          <w:szCs w:val="32"/>
        </w:rPr>
      </w:pPr>
      <w:r>
        <w:br w:type="page"/>
      </w:r>
      <w:r w:rsidR="00E97B3A">
        <w:rPr>
          <w:sz w:val="32"/>
          <w:szCs w:val="32"/>
        </w:rPr>
        <w:lastRenderedPageBreak/>
        <w:t>JONAS ELIAS FLESCH</w:t>
      </w:r>
    </w:p>
    <w:p w14:paraId="459B2E83" w14:textId="77777777" w:rsidR="006F19DB" w:rsidRDefault="006F19DB" w:rsidP="006F19DB">
      <w:pPr>
        <w:spacing w:line="360" w:lineRule="auto"/>
        <w:jc w:val="center"/>
      </w:pPr>
    </w:p>
    <w:p w14:paraId="6D54213E" w14:textId="77777777" w:rsidR="006F19DB" w:rsidRDefault="006F19DB" w:rsidP="006F19DB">
      <w:pPr>
        <w:spacing w:line="360" w:lineRule="auto"/>
        <w:jc w:val="center"/>
      </w:pPr>
    </w:p>
    <w:p w14:paraId="4F8C3691" w14:textId="77777777" w:rsidR="00D113DA" w:rsidRDefault="00D113DA" w:rsidP="00D113DA">
      <w:pPr>
        <w:spacing w:line="360" w:lineRule="auto"/>
        <w:jc w:val="center"/>
      </w:pPr>
    </w:p>
    <w:p w14:paraId="51163A02" w14:textId="77777777" w:rsidR="00D113DA" w:rsidRDefault="00D113DA" w:rsidP="00D113DA">
      <w:pPr>
        <w:spacing w:line="360" w:lineRule="auto"/>
        <w:jc w:val="center"/>
      </w:pPr>
    </w:p>
    <w:p w14:paraId="5CBC36B1" w14:textId="77777777" w:rsidR="00D113DA" w:rsidRDefault="00D113DA" w:rsidP="00D113DA">
      <w:pPr>
        <w:spacing w:line="360" w:lineRule="auto"/>
        <w:jc w:val="center"/>
      </w:pPr>
      <w:r>
        <w:t xml:space="preserve"> </w:t>
      </w:r>
    </w:p>
    <w:p w14:paraId="3B8B0795" w14:textId="77777777" w:rsidR="00D113DA" w:rsidRDefault="00D113DA" w:rsidP="00D113DA">
      <w:pPr>
        <w:spacing w:line="360" w:lineRule="auto"/>
        <w:jc w:val="center"/>
      </w:pPr>
    </w:p>
    <w:p w14:paraId="5FAEAC74" w14:textId="5D3572EC" w:rsidR="009633DD" w:rsidRPr="009633DD" w:rsidRDefault="009633DD" w:rsidP="009633DD">
      <w:pPr>
        <w:spacing w:line="360" w:lineRule="auto"/>
        <w:jc w:val="center"/>
        <w:rPr>
          <w:sz w:val="32"/>
          <w:szCs w:val="32"/>
        </w:rPr>
      </w:pPr>
      <w:r w:rsidRPr="009633DD">
        <w:rPr>
          <w:sz w:val="32"/>
          <w:szCs w:val="32"/>
        </w:rPr>
        <w:t>CRIAÇÃO DE APLICATIVOS PARA FACILITAR</w:t>
      </w:r>
      <w:r w:rsidR="00D753F5">
        <w:rPr>
          <w:sz w:val="32"/>
          <w:szCs w:val="32"/>
        </w:rPr>
        <w:t xml:space="preserve"> A EXECUÇÃO DE ENSEMBLE DOCKING</w:t>
      </w:r>
    </w:p>
    <w:p w14:paraId="4B1AC95D" w14:textId="77777777" w:rsidR="00D113DA" w:rsidRDefault="005D4F8D" w:rsidP="005D4F8D">
      <w:pPr>
        <w:spacing w:line="360" w:lineRule="auto"/>
        <w:jc w:val="center"/>
      </w:pPr>
      <w:r w:rsidRPr="005D4F8D">
        <w:rPr>
          <w:sz w:val="32"/>
          <w:szCs w:val="32"/>
        </w:rPr>
        <w:t xml:space="preserve"> </w:t>
      </w:r>
      <w:r w:rsidR="00D113DA">
        <w:t>(Título Provisório)</w:t>
      </w:r>
    </w:p>
    <w:p w14:paraId="5DABCBDA" w14:textId="77777777" w:rsidR="00D113DA" w:rsidRDefault="00D113DA" w:rsidP="00D113DA">
      <w:pPr>
        <w:spacing w:line="360" w:lineRule="auto"/>
        <w:jc w:val="center"/>
      </w:pPr>
    </w:p>
    <w:p w14:paraId="22B84696" w14:textId="77777777" w:rsidR="00D113DA" w:rsidRDefault="00D113DA" w:rsidP="00D113DA">
      <w:pPr>
        <w:spacing w:line="360" w:lineRule="auto"/>
        <w:jc w:val="center"/>
      </w:pPr>
    </w:p>
    <w:p w14:paraId="12789A8C" w14:textId="77777777" w:rsidR="00D113DA" w:rsidRDefault="00D113DA" w:rsidP="00D113DA">
      <w:pPr>
        <w:spacing w:line="360" w:lineRule="auto"/>
        <w:jc w:val="center"/>
      </w:pPr>
    </w:p>
    <w:p w14:paraId="37CDAD39" w14:textId="77777777" w:rsidR="00D113DA" w:rsidRDefault="00D113DA" w:rsidP="00D113DA">
      <w:pPr>
        <w:spacing w:line="360" w:lineRule="auto"/>
        <w:jc w:val="center"/>
      </w:pPr>
    </w:p>
    <w:p w14:paraId="687B3EAB" w14:textId="77777777" w:rsidR="005E0553" w:rsidRPr="00D04942" w:rsidRDefault="007703A7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Anteprojeto de </w:t>
      </w:r>
      <w:r w:rsidR="005E0553">
        <w:rPr>
          <w:sz w:val="24"/>
          <w:szCs w:val="24"/>
        </w:rPr>
        <w:t>Trabalho de Conclusão de Curso</w:t>
      </w:r>
      <w:r>
        <w:rPr>
          <w:sz w:val="24"/>
          <w:szCs w:val="24"/>
        </w:rPr>
        <w:t xml:space="preserve">, </w:t>
      </w:r>
      <w:r w:rsidR="005E0553">
        <w:rPr>
          <w:sz w:val="24"/>
          <w:szCs w:val="24"/>
        </w:rPr>
        <w:t>apresentado como requisito parcial</w:t>
      </w:r>
    </w:p>
    <w:p w14:paraId="5B201397" w14:textId="77777777" w:rsidR="005E0553" w:rsidRPr="00D04942" w:rsidRDefault="005E0553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à obtenção do grau de Bacharel em</w:t>
      </w:r>
    </w:p>
    <w:p w14:paraId="789C7027" w14:textId="77777777" w:rsidR="005E0553" w:rsidRDefault="005E0553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Ciência da Computação pela </w:t>
      </w:r>
    </w:p>
    <w:p w14:paraId="24878261" w14:textId="77777777" w:rsidR="005E0553" w:rsidRDefault="005E0553" w:rsidP="005E0553">
      <w:pPr>
        <w:pStyle w:val="CapaTexto2"/>
        <w:ind w:left="4536"/>
        <w:jc w:val="left"/>
      </w:pPr>
      <w:r>
        <w:rPr>
          <w:sz w:val="24"/>
          <w:szCs w:val="24"/>
        </w:rPr>
        <w:t xml:space="preserve">Universidade </w:t>
      </w:r>
      <w:proofErr w:type="spellStart"/>
      <w:r>
        <w:rPr>
          <w:sz w:val="24"/>
          <w:szCs w:val="24"/>
        </w:rPr>
        <w:t>Feevale</w:t>
      </w:r>
      <w:proofErr w:type="spellEnd"/>
    </w:p>
    <w:p w14:paraId="7DA1809A" w14:textId="77777777" w:rsidR="00D113DA" w:rsidRDefault="00D113DA" w:rsidP="00F86FEB">
      <w:pPr>
        <w:jc w:val="center"/>
      </w:pPr>
    </w:p>
    <w:p w14:paraId="37CF8B15" w14:textId="77777777" w:rsidR="00D113DA" w:rsidRDefault="00D113DA" w:rsidP="00D113DA">
      <w:pPr>
        <w:spacing w:line="360" w:lineRule="auto"/>
        <w:jc w:val="center"/>
      </w:pPr>
    </w:p>
    <w:p w14:paraId="30177747" w14:textId="77777777" w:rsidR="00D113DA" w:rsidRDefault="00D113DA" w:rsidP="00D113DA">
      <w:pPr>
        <w:spacing w:line="360" w:lineRule="auto"/>
        <w:jc w:val="center"/>
      </w:pPr>
    </w:p>
    <w:p w14:paraId="0F479FAF" w14:textId="77777777" w:rsidR="00F86FEB" w:rsidRDefault="00F86FEB" w:rsidP="00D113DA">
      <w:pPr>
        <w:spacing w:line="360" w:lineRule="auto"/>
        <w:jc w:val="center"/>
      </w:pPr>
    </w:p>
    <w:p w14:paraId="49C5BB97" w14:textId="77777777" w:rsidR="00F86FEB" w:rsidRDefault="00F86FEB" w:rsidP="00D113DA">
      <w:pPr>
        <w:spacing w:line="360" w:lineRule="auto"/>
        <w:jc w:val="center"/>
      </w:pPr>
    </w:p>
    <w:p w14:paraId="41BA607B" w14:textId="77777777" w:rsidR="00F86FEB" w:rsidRDefault="00F86FEB" w:rsidP="00D113DA">
      <w:pPr>
        <w:spacing w:line="360" w:lineRule="auto"/>
        <w:jc w:val="center"/>
      </w:pPr>
    </w:p>
    <w:p w14:paraId="2614133F" w14:textId="77777777" w:rsidR="00D113DA" w:rsidRDefault="005E0553" w:rsidP="00D113DA">
      <w:pPr>
        <w:spacing w:line="360" w:lineRule="auto"/>
        <w:jc w:val="center"/>
      </w:pPr>
      <w:r w:rsidRPr="005E0553">
        <w:rPr>
          <w:sz w:val="28"/>
          <w:szCs w:val="28"/>
        </w:rPr>
        <w:t xml:space="preserve">Orientador: </w:t>
      </w:r>
      <w:r w:rsidR="00462707" w:rsidRPr="00462707">
        <w:rPr>
          <w:sz w:val="28"/>
          <w:szCs w:val="28"/>
          <w:lang w:val="en-US"/>
        </w:rPr>
        <w:t>Ricardo Ferreira de Oliveira</w:t>
      </w:r>
    </w:p>
    <w:p w14:paraId="6B331314" w14:textId="77777777" w:rsidR="00D113DA" w:rsidRDefault="00D113DA" w:rsidP="00D113DA">
      <w:pPr>
        <w:spacing w:line="360" w:lineRule="auto"/>
        <w:jc w:val="center"/>
      </w:pPr>
    </w:p>
    <w:p w14:paraId="216FD323" w14:textId="77777777" w:rsidR="00D113DA" w:rsidRDefault="00D113DA" w:rsidP="00D113DA">
      <w:pPr>
        <w:spacing w:line="360" w:lineRule="auto"/>
        <w:jc w:val="center"/>
      </w:pPr>
    </w:p>
    <w:p w14:paraId="5A03BCB5" w14:textId="77777777" w:rsidR="00D113DA" w:rsidRDefault="00D113DA" w:rsidP="00D113DA">
      <w:pPr>
        <w:spacing w:line="360" w:lineRule="auto"/>
        <w:jc w:val="center"/>
      </w:pPr>
    </w:p>
    <w:p w14:paraId="5C6B412C" w14:textId="77777777" w:rsidR="006F19DB" w:rsidRDefault="006F19DB" w:rsidP="00D113DA">
      <w:pPr>
        <w:spacing w:line="360" w:lineRule="auto"/>
        <w:jc w:val="center"/>
      </w:pPr>
    </w:p>
    <w:p w14:paraId="19B01186" w14:textId="77777777" w:rsidR="006F19DB" w:rsidRDefault="006F19DB" w:rsidP="00D113DA">
      <w:pPr>
        <w:spacing w:line="360" w:lineRule="auto"/>
        <w:jc w:val="center"/>
      </w:pPr>
    </w:p>
    <w:p w14:paraId="129D01AC" w14:textId="77777777" w:rsidR="006F19DB" w:rsidRDefault="006F19DB" w:rsidP="00D113DA">
      <w:pPr>
        <w:spacing w:line="360" w:lineRule="auto"/>
        <w:jc w:val="center"/>
      </w:pPr>
    </w:p>
    <w:p w14:paraId="2C55DB9B" w14:textId="77777777" w:rsidR="006F19DB" w:rsidRDefault="006F19DB" w:rsidP="00D113DA">
      <w:pPr>
        <w:spacing w:line="360" w:lineRule="auto"/>
        <w:jc w:val="center"/>
      </w:pPr>
    </w:p>
    <w:p w14:paraId="74D6A505" w14:textId="77777777" w:rsidR="005E0553" w:rsidRDefault="005E0553" w:rsidP="005E0553">
      <w:pPr>
        <w:pStyle w:val="LocaleData"/>
      </w:pPr>
      <w:r>
        <w:t>Novo Hamburgo</w:t>
      </w:r>
    </w:p>
    <w:p w14:paraId="6985973E" w14:textId="77777777" w:rsidR="005E0553" w:rsidRPr="005E0553" w:rsidRDefault="00462707" w:rsidP="005E0553">
      <w:pPr>
        <w:spacing w:line="360" w:lineRule="auto"/>
        <w:jc w:val="center"/>
        <w:rPr>
          <w:sz w:val="28"/>
          <w:szCs w:val="28"/>
        </w:rPr>
        <w:sectPr w:rsidR="005E0553" w:rsidRPr="005E0553" w:rsidSect="004776F9">
          <w:headerReference w:type="even" r:id="rId8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2014</w:t>
      </w:r>
    </w:p>
    <w:p w14:paraId="45080B0D" w14:textId="77777777" w:rsidR="00654214" w:rsidRPr="003D020F" w:rsidRDefault="00654214" w:rsidP="00654214">
      <w:pPr>
        <w:pStyle w:val="Heading1"/>
        <w:spacing w:line="360" w:lineRule="auto"/>
        <w:rPr>
          <w:b w:val="0"/>
          <w:sz w:val="28"/>
        </w:rPr>
      </w:pPr>
      <w:r w:rsidRPr="003D020F">
        <w:rPr>
          <w:b w:val="0"/>
          <w:sz w:val="28"/>
        </w:rPr>
        <w:t>RESUMO</w:t>
      </w:r>
    </w:p>
    <w:p w14:paraId="609CD048" w14:textId="77777777" w:rsidR="00654214" w:rsidRDefault="00654214" w:rsidP="00BE17FB">
      <w:pPr>
        <w:jc w:val="both"/>
      </w:pPr>
    </w:p>
    <w:p w14:paraId="7AEF3CD5" w14:textId="63E15567" w:rsidR="000E2E56" w:rsidRPr="000E2E56" w:rsidRDefault="00C91438" w:rsidP="000E2E56">
      <w:pPr>
        <w:pStyle w:val="BodyTextIndent"/>
        <w:ind w:firstLine="0"/>
      </w:pPr>
      <w:r w:rsidRPr="00C91438">
        <w:t xml:space="preserve">O </w:t>
      </w:r>
      <w:proofErr w:type="spellStart"/>
      <w:r w:rsidRPr="00C91438">
        <w:t>citocromo</w:t>
      </w:r>
      <w:proofErr w:type="spellEnd"/>
      <w:r w:rsidRPr="00C91438">
        <w:t xml:space="preserve"> P450 (ou CYP) é uma das enzimas mais importantes na metabolização de medicamentos.</w:t>
      </w:r>
      <w:r>
        <w:t xml:space="preserve"> </w:t>
      </w:r>
      <w:r w:rsidR="00345073">
        <w:t>Estes</w:t>
      </w:r>
      <w:r w:rsidRPr="00C91438">
        <w:t xml:space="preserve"> muitas vezes são ativados ao se ligarem as variações do </w:t>
      </w:r>
      <w:proofErr w:type="spellStart"/>
      <w:r w:rsidRPr="00C91438">
        <w:t>citocromo</w:t>
      </w:r>
      <w:proofErr w:type="spellEnd"/>
      <w:r w:rsidRPr="00C91438">
        <w:t xml:space="preserve"> P450.</w:t>
      </w:r>
      <w:r>
        <w:t xml:space="preserve"> </w:t>
      </w:r>
      <w:r w:rsidRPr="00C91438">
        <w:t xml:space="preserve">Como exemplo podemos utilizar a variante CYP2E1 do </w:t>
      </w:r>
      <w:proofErr w:type="spellStart"/>
      <w:r w:rsidRPr="00C91438">
        <w:t>citocromo</w:t>
      </w:r>
      <w:proofErr w:type="spellEnd"/>
      <w:r w:rsidRPr="00C91438">
        <w:t xml:space="preserve"> P450, que realiza a metabolização do Paracetamol. </w:t>
      </w:r>
      <w:r w:rsidR="000E2E56" w:rsidRPr="000E2E56">
        <w:t>O papel da Ciência da Computação no estudo das proteínas que será abordado neste trabalho é a simulação computacional da ligação das proteínas com outros compostos.</w:t>
      </w:r>
      <w:r w:rsidR="000E2E56">
        <w:t xml:space="preserve"> </w:t>
      </w:r>
      <w:r w:rsidR="000E2E56" w:rsidRPr="000E2E56">
        <w:t>Tendo as formas 3D das proteínas pode-se por exemplo realizar simulações de como uma proteína se liga a um composto, baseando-se na sua forma, o que é conhecido como Docagem Molecular.</w:t>
      </w:r>
      <w:r w:rsidR="000E2E56">
        <w:t xml:space="preserve"> </w:t>
      </w:r>
      <w:r w:rsidR="00CA5B41">
        <w:t>Está é</w:t>
      </w:r>
      <w:r w:rsidR="000E2E56" w:rsidRPr="000E2E56">
        <w:t xml:space="preserve"> uma ferramenta importante para a descoberta de novas drogas. Esta ferramenta tenta encaixar a proteína em um ligante de várias maneiras diferentes, gerando uma energia livre para cada encaixe em uma orientação/posição diferente</w:t>
      </w:r>
      <w:r w:rsidR="000E2E56">
        <w:t>.</w:t>
      </w:r>
      <w:r w:rsidR="00CA5B41">
        <w:t xml:space="preserve"> Quanto menor a energia livre, melhor é a docagem.</w:t>
      </w:r>
      <w:r w:rsidR="000E2E56">
        <w:t xml:space="preserve"> </w:t>
      </w:r>
      <w:r w:rsidR="000E2E56" w:rsidRPr="000E2E56">
        <w:rPr>
          <w:i/>
        </w:rPr>
        <w:t xml:space="preserve">Ensemble </w:t>
      </w:r>
      <w:proofErr w:type="spellStart"/>
      <w:r w:rsidR="000E2E56" w:rsidRPr="000E2E56">
        <w:rPr>
          <w:i/>
        </w:rPr>
        <w:t>Docking</w:t>
      </w:r>
      <w:proofErr w:type="spellEnd"/>
      <w:r w:rsidR="000E2E56" w:rsidRPr="000E2E56">
        <w:t xml:space="preserve"> é uma técnica que ajuda a trabalhar as duas maiores dificuldades da docagem molecular: o sistema de pontuação e flexibilização de proteínas. Proteínas não são estruturas estáticas, nem os ligantes. A técnica de </w:t>
      </w:r>
      <w:r w:rsidR="000E2E56" w:rsidRPr="000E2E56">
        <w:rPr>
          <w:i/>
        </w:rPr>
        <w:t xml:space="preserve">Ensemble </w:t>
      </w:r>
      <w:proofErr w:type="spellStart"/>
      <w:r w:rsidR="000E2E56" w:rsidRPr="000E2E56">
        <w:rPr>
          <w:i/>
        </w:rPr>
        <w:t>Docking</w:t>
      </w:r>
      <w:proofErr w:type="spellEnd"/>
      <w:r w:rsidR="000E2E56" w:rsidRPr="000E2E56">
        <w:t xml:space="preserve"> utiliza um corpo fixo, pois testes demonstraram que utilizar ligantes flexíveis não apresentam resultados qualitativos significantes na docagem. Para representar um receptor flexível, no Ensemble </w:t>
      </w:r>
      <w:proofErr w:type="spellStart"/>
      <w:r w:rsidR="000E2E56" w:rsidRPr="000E2E56">
        <w:t>Docking</w:t>
      </w:r>
      <w:proofErr w:type="spellEnd"/>
      <w:r w:rsidR="000E2E56" w:rsidRPr="000E2E56">
        <w:t xml:space="preserve"> são utilizadas múltiplas estruturas de proteínas</w:t>
      </w:r>
      <w:r w:rsidR="000E2E56">
        <w:t xml:space="preserve">. </w:t>
      </w:r>
      <w:r w:rsidR="000E2E56" w:rsidRPr="000E2E56">
        <w:t>Uma das ferramentas que será desenvolvida</w:t>
      </w:r>
      <w:r w:rsidR="00CC2A33">
        <w:t xml:space="preserve"> como objetivo deste trabalho</w:t>
      </w:r>
      <w:r w:rsidR="000E2E56" w:rsidRPr="000E2E56">
        <w:t xml:space="preserve"> deverá atuar juntamente com o programa </w:t>
      </w:r>
      <w:proofErr w:type="spellStart"/>
      <w:r w:rsidR="000E2E56" w:rsidRPr="000E2E56">
        <w:t>Gromacs</w:t>
      </w:r>
      <w:proofErr w:type="spellEnd"/>
      <w:r w:rsidR="000E2E56" w:rsidRPr="000E2E56">
        <w:t xml:space="preserve"> e utilizar as poses geradas como parâmetro para realizar várias </w:t>
      </w:r>
      <w:proofErr w:type="spellStart"/>
      <w:r w:rsidR="000E2E56" w:rsidRPr="000E2E56">
        <w:t>docagens</w:t>
      </w:r>
      <w:proofErr w:type="spellEnd"/>
      <w:r w:rsidR="000E2E56" w:rsidRPr="000E2E56">
        <w:t xml:space="preserve"> no programa </w:t>
      </w:r>
      <w:proofErr w:type="spellStart"/>
      <w:r w:rsidR="000E2E56" w:rsidRPr="000E2E56">
        <w:t>Autodock</w:t>
      </w:r>
      <w:proofErr w:type="spellEnd"/>
      <w:r w:rsidR="000E2E56" w:rsidRPr="000E2E56">
        <w:t xml:space="preserve">. Cada uma das poses irá gerar uma docagem com uma energia diferente, e as melhores energias deverão ser retornadas ao usuário. Desta maneira o pesquisador poderá simular a docagem de todas as poses geradas pelo </w:t>
      </w:r>
      <w:proofErr w:type="spellStart"/>
      <w:r w:rsidR="000E2E56" w:rsidRPr="000E2E56">
        <w:t>Gromacs</w:t>
      </w:r>
      <w:proofErr w:type="spellEnd"/>
      <w:r w:rsidR="000E2E56" w:rsidRPr="000E2E56">
        <w:t xml:space="preserve"> de forma automatizada. Utilizaremos como caso de aplicação </w:t>
      </w:r>
      <w:proofErr w:type="spellStart"/>
      <w:r w:rsidR="000E2E56" w:rsidRPr="000E2E56">
        <w:t>docagens</w:t>
      </w:r>
      <w:proofErr w:type="spellEnd"/>
      <w:r w:rsidR="000E2E56" w:rsidRPr="000E2E56">
        <w:t xml:space="preserve"> do </w:t>
      </w:r>
      <w:proofErr w:type="spellStart"/>
      <w:r w:rsidR="000E2E56" w:rsidRPr="000E2E56">
        <w:t>citocromo</w:t>
      </w:r>
      <w:proofErr w:type="spellEnd"/>
      <w:r w:rsidR="000E2E56" w:rsidRPr="000E2E56">
        <w:t xml:space="preserve"> CYP2E1.</w:t>
      </w:r>
    </w:p>
    <w:p w14:paraId="310CA06D" w14:textId="77777777" w:rsidR="00654214" w:rsidRPr="003D020F" w:rsidRDefault="00654214" w:rsidP="003322D5">
      <w:pPr>
        <w:pStyle w:val="BodyTextIndent"/>
        <w:spacing w:after="120"/>
        <w:ind w:firstLine="0"/>
        <w:rPr>
          <w:b/>
        </w:rPr>
      </w:pPr>
    </w:p>
    <w:p w14:paraId="4C73331D" w14:textId="75EE350E" w:rsidR="00654214" w:rsidRPr="003D020F" w:rsidRDefault="00654214" w:rsidP="00BE17FB">
      <w:pPr>
        <w:pStyle w:val="BodyTextIndent"/>
        <w:spacing w:after="120"/>
        <w:ind w:firstLine="0"/>
      </w:pPr>
      <w:r w:rsidRPr="003D020F">
        <w:t xml:space="preserve">Palavras-chave: </w:t>
      </w:r>
      <w:proofErr w:type="spellStart"/>
      <w:r w:rsidR="003322D5">
        <w:t>Citocromo</w:t>
      </w:r>
      <w:proofErr w:type="spellEnd"/>
      <w:r w:rsidR="003322D5">
        <w:t xml:space="preserve"> P450</w:t>
      </w:r>
      <w:r w:rsidR="00E2531B">
        <w:t>.</w:t>
      </w:r>
      <w:r w:rsidR="003322D5">
        <w:t xml:space="preserve"> Docag</w:t>
      </w:r>
      <w:r w:rsidR="001A1C7F">
        <w:t xml:space="preserve">em Molecular. Ensemble </w:t>
      </w:r>
      <w:proofErr w:type="spellStart"/>
      <w:r w:rsidR="001A1C7F">
        <w:t>Docking</w:t>
      </w:r>
      <w:proofErr w:type="spellEnd"/>
      <w:r w:rsidR="001A1C7F">
        <w:t>.</w:t>
      </w:r>
    </w:p>
    <w:p w14:paraId="7A7CBE3E" w14:textId="77777777" w:rsidR="00654214" w:rsidRDefault="00654214" w:rsidP="00BE17FB">
      <w:pPr>
        <w:pStyle w:val="BodyTextIndent"/>
        <w:ind w:firstLine="539"/>
      </w:pPr>
    </w:p>
    <w:p w14:paraId="1E9B4125" w14:textId="77777777" w:rsidR="00654214" w:rsidRDefault="00654214" w:rsidP="00BE17FB">
      <w:pPr>
        <w:pStyle w:val="BodyTextIndent"/>
        <w:ind w:firstLine="539"/>
      </w:pPr>
    </w:p>
    <w:p w14:paraId="451EDC38" w14:textId="77777777" w:rsidR="00654214" w:rsidRDefault="00654214" w:rsidP="00654214">
      <w:pPr>
        <w:pStyle w:val="BodyTextIndent"/>
        <w:spacing w:line="360" w:lineRule="auto"/>
        <w:ind w:firstLine="539"/>
      </w:pPr>
    </w:p>
    <w:p w14:paraId="2E60F340" w14:textId="77777777" w:rsidR="00D113DA" w:rsidRDefault="00654214" w:rsidP="00E97B3A">
      <w:pPr>
        <w:spacing w:line="360" w:lineRule="auto"/>
        <w:jc w:val="center"/>
        <w:rPr>
          <w:sz w:val="28"/>
        </w:rPr>
      </w:pPr>
      <w:r>
        <w:br w:type="page"/>
      </w:r>
      <w:r w:rsidR="004776F9" w:rsidRPr="004776F9">
        <w:rPr>
          <w:sz w:val="28"/>
        </w:rPr>
        <w:t>SUMÁRIO</w:t>
      </w:r>
    </w:p>
    <w:p w14:paraId="5860A295" w14:textId="77777777" w:rsidR="00574562" w:rsidRDefault="00574562" w:rsidP="00D174C3">
      <w:pPr>
        <w:spacing w:line="360" w:lineRule="auto"/>
        <w:jc w:val="center"/>
        <w:rPr>
          <w:sz w:val="28"/>
        </w:rPr>
      </w:pPr>
    </w:p>
    <w:p w14:paraId="0E4A2126" w14:textId="77777777" w:rsidR="00D113DA" w:rsidRDefault="00574562" w:rsidP="003D020F">
      <w:pPr>
        <w:spacing w:before="120" w:after="120"/>
        <w:jc w:val="both"/>
      </w:pPr>
      <w:r>
        <w:t>MOTIVAÇÃO ...........................................................................................................................5</w:t>
      </w:r>
    </w:p>
    <w:p w14:paraId="4CE65B50" w14:textId="77777777" w:rsidR="00D113DA" w:rsidRDefault="00574562" w:rsidP="003D020F">
      <w:pPr>
        <w:spacing w:before="120" w:after="120"/>
        <w:jc w:val="both"/>
      </w:pPr>
      <w:r>
        <w:t>OBJETIVOS ..............................................................................................................................</w:t>
      </w:r>
      <w:r w:rsidR="003A5810">
        <w:t>8</w:t>
      </w:r>
    </w:p>
    <w:p w14:paraId="3C49E1DB" w14:textId="77777777" w:rsidR="00D113DA" w:rsidRDefault="00574562" w:rsidP="003D020F">
      <w:pPr>
        <w:spacing w:before="120" w:after="120"/>
        <w:jc w:val="both"/>
      </w:pPr>
      <w:r>
        <w:t>METODOLOGIA ......................................................................................................................</w:t>
      </w:r>
      <w:r w:rsidR="003A5810">
        <w:t>9</w:t>
      </w:r>
    </w:p>
    <w:p w14:paraId="796A6792" w14:textId="77777777" w:rsidR="00D113DA" w:rsidRDefault="00574562" w:rsidP="003D020F">
      <w:pPr>
        <w:spacing w:before="120" w:after="120"/>
        <w:jc w:val="both"/>
      </w:pPr>
      <w:r>
        <w:t>CRONOGRAMA ....................................................................................................................</w:t>
      </w:r>
      <w:r w:rsidR="003A5810">
        <w:t>10</w:t>
      </w:r>
    </w:p>
    <w:p w14:paraId="02144427" w14:textId="77777777" w:rsidR="00D113DA" w:rsidRDefault="00574562" w:rsidP="003D020F">
      <w:pPr>
        <w:spacing w:before="120" w:after="120"/>
        <w:jc w:val="both"/>
      </w:pPr>
      <w:r>
        <w:t>BIBLIOGRAFIA  ....................................................................................................................1</w:t>
      </w:r>
      <w:r w:rsidR="003A5810">
        <w:t>1</w:t>
      </w:r>
    </w:p>
    <w:p w14:paraId="5E87463C" w14:textId="77777777" w:rsidR="00D113DA" w:rsidRDefault="00D113DA" w:rsidP="00D113DA">
      <w:pPr>
        <w:spacing w:line="360" w:lineRule="auto"/>
        <w:jc w:val="both"/>
      </w:pPr>
    </w:p>
    <w:p w14:paraId="069E633D" w14:textId="77777777" w:rsidR="00D113DA" w:rsidRDefault="00D113DA" w:rsidP="00D113DA">
      <w:pPr>
        <w:spacing w:line="360" w:lineRule="auto"/>
        <w:jc w:val="both"/>
      </w:pPr>
    </w:p>
    <w:p w14:paraId="0551D3CF" w14:textId="77777777" w:rsidR="00D113DA" w:rsidRDefault="00D113DA" w:rsidP="00D113DA">
      <w:pPr>
        <w:spacing w:line="360" w:lineRule="auto"/>
        <w:jc w:val="both"/>
      </w:pPr>
    </w:p>
    <w:p w14:paraId="2F376BF7" w14:textId="77777777" w:rsidR="00D113DA" w:rsidRDefault="00D113DA" w:rsidP="00D113DA">
      <w:pPr>
        <w:spacing w:line="360" w:lineRule="auto"/>
        <w:jc w:val="both"/>
      </w:pPr>
    </w:p>
    <w:p w14:paraId="7C35AC4F" w14:textId="77777777" w:rsidR="00D113DA" w:rsidRPr="005F4521" w:rsidRDefault="005F4521" w:rsidP="00D113DA">
      <w:pPr>
        <w:spacing w:line="360" w:lineRule="auto"/>
        <w:jc w:val="both"/>
        <w:rPr>
          <w:b/>
          <w:sz w:val="32"/>
          <w:szCs w:val="32"/>
        </w:rPr>
      </w:pPr>
      <w:r w:rsidRPr="005F4521">
        <w:rPr>
          <w:b/>
          <w:sz w:val="32"/>
          <w:szCs w:val="32"/>
        </w:rPr>
        <w:t xml:space="preserve"> </w:t>
      </w:r>
    </w:p>
    <w:p w14:paraId="32203AC7" w14:textId="77777777"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14:paraId="197BA34F" w14:textId="77777777"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14:paraId="3734DE53" w14:textId="77777777" w:rsidR="00D113DA" w:rsidRDefault="00D113DA" w:rsidP="00D8584B">
      <w:pPr>
        <w:pStyle w:val="Heading1"/>
        <w:spacing w:line="360" w:lineRule="auto"/>
        <w:rPr>
          <w:b w:val="0"/>
          <w:sz w:val="28"/>
        </w:rPr>
      </w:pPr>
      <w:r>
        <w:rPr>
          <w:sz w:val="24"/>
        </w:rPr>
        <w:br w:type="page"/>
      </w:r>
      <w:r w:rsidR="00654214" w:rsidRPr="00806270">
        <w:rPr>
          <w:b w:val="0"/>
          <w:sz w:val="28"/>
        </w:rPr>
        <w:t xml:space="preserve"> </w:t>
      </w:r>
      <w:r w:rsidR="00806270" w:rsidRPr="00806270">
        <w:rPr>
          <w:b w:val="0"/>
          <w:sz w:val="28"/>
        </w:rPr>
        <w:t>MOTIVAÇÃO</w:t>
      </w:r>
    </w:p>
    <w:p w14:paraId="0241DAB7" w14:textId="77777777" w:rsidR="00511AAE" w:rsidRDefault="00511AAE" w:rsidP="00511AAE">
      <w:pPr>
        <w:spacing w:after="120" w:line="360" w:lineRule="auto"/>
        <w:jc w:val="both"/>
      </w:pPr>
    </w:p>
    <w:p w14:paraId="337059AD" w14:textId="4D4FA900" w:rsidR="00060C3B" w:rsidRDefault="008876CC" w:rsidP="001D36A0">
      <w:pPr>
        <w:spacing w:after="120" w:line="360" w:lineRule="auto"/>
        <w:ind w:firstLine="708"/>
        <w:jc w:val="both"/>
      </w:pPr>
      <w:r>
        <w:t xml:space="preserve">O </w:t>
      </w:r>
      <w:proofErr w:type="spellStart"/>
      <w:r>
        <w:t>citocromo</w:t>
      </w:r>
      <w:proofErr w:type="spellEnd"/>
      <w:r>
        <w:t xml:space="preserve"> P450</w:t>
      </w:r>
      <w:r w:rsidR="00EE4338">
        <w:t xml:space="preserve"> (ou CYP)</w:t>
      </w:r>
      <w:r>
        <w:t xml:space="preserve"> é uma das enzimas mais importantes n</w:t>
      </w:r>
      <w:r w:rsidR="007C0E97">
        <w:t>a metabolização de medicamentos</w:t>
      </w:r>
      <w:r>
        <w:t xml:space="preserve">. </w:t>
      </w:r>
      <w:r w:rsidR="00D165C8">
        <w:t xml:space="preserve">De acordo com </w:t>
      </w:r>
      <w:proofErr w:type="spellStart"/>
      <w:r w:rsidR="00D165C8">
        <w:t>Hollenberg</w:t>
      </w:r>
      <w:proofErr w:type="spellEnd"/>
      <w:r w:rsidR="00D165C8">
        <w:t xml:space="preserve"> (</w:t>
      </w:r>
      <w:r w:rsidR="003E26DE" w:rsidRPr="003E26DE">
        <w:t>1992</w:t>
      </w:r>
      <w:r w:rsidR="00020C0A">
        <w:t>, p. 686</w:t>
      </w:r>
      <w:r w:rsidR="00D165C8">
        <w:t>)</w:t>
      </w:r>
      <w:r w:rsidR="003E26DE" w:rsidRPr="003E26DE">
        <w:t xml:space="preserve">, o sistema de enzimas do </w:t>
      </w:r>
      <w:r w:rsidR="003E26DE">
        <w:t>P450</w:t>
      </w:r>
      <w:r w:rsidR="003E26DE" w:rsidRPr="003E26DE">
        <w:t xml:space="preserve"> catalisa o metabolismo de uma ampla variedade de compostos naturais e </w:t>
      </w:r>
      <w:proofErr w:type="spellStart"/>
      <w:r w:rsidR="003E26DE" w:rsidRPr="003E26DE">
        <w:t>xenobióticos</w:t>
      </w:r>
      <w:proofErr w:type="spellEnd"/>
      <w:r w:rsidR="003E26DE" w:rsidRPr="003E26DE">
        <w:t xml:space="preserve"> através de reações que requerem NADPH e O</w:t>
      </w:r>
      <w:r w:rsidR="003E26DE" w:rsidRPr="003E26DE">
        <w:rPr>
          <w:vertAlign w:val="subscript"/>
        </w:rPr>
        <w:t>2</w:t>
      </w:r>
      <w:r w:rsidR="003E26DE" w:rsidRPr="003E26DE">
        <w:t xml:space="preserve">, sendo também capaz de </w:t>
      </w:r>
      <w:proofErr w:type="spellStart"/>
      <w:r w:rsidR="003E26DE" w:rsidRPr="003E26DE">
        <w:t>catalizar</w:t>
      </w:r>
      <w:proofErr w:type="spellEnd"/>
      <w:r w:rsidR="003E26DE" w:rsidRPr="003E26DE">
        <w:t xml:space="preserve"> a </w:t>
      </w:r>
      <w:proofErr w:type="spellStart"/>
      <w:r w:rsidR="003E26DE" w:rsidRPr="003E26DE">
        <w:t>hidroxilação</w:t>
      </w:r>
      <w:proofErr w:type="spellEnd"/>
      <w:r w:rsidR="003E26DE" w:rsidRPr="003E26DE">
        <w:t xml:space="preserve"> dependente de peróxido de substratos na ausência de NADPH e O</w:t>
      </w:r>
      <w:r w:rsidR="003E26DE" w:rsidRPr="003E26DE">
        <w:rPr>
          <w:vertAlign w:val="subscript"/>
        </w:rPr>
        <w:t>2</w:t>
      </w:r>
      <w:r w:rsidR="003E26DE" w:rsidRPr="003E26DE">
        <w:t xml:space="preserve">. </w:t>
      </w:r>
      <w:r w:rsidR="003E26DE">
        <w:t>As variantes do P450</w:t>
      </w:r>
      <w:r w:rsidR="003E26DE" w:rsidRPr="003E26DE">
        <w:t xml:space="preserve"> </w:t>
      </w:r>
      <w:proofErr w:type="spellStart"/>
      <w:r w:rsidR="003E26DE" w:rsidRPr="003E26DE">
        <w:t>catalizam</w:t>
      </w:r>
      <w:proofErr w:type="spellEnd"/>
      <w:r w:rsidR="003E26DE" w:rsidRPr="003E26DE">
        <w:t xml:space="preserve"> diversas reações químicas incluindo-se </w:t>
      </w:r>
      <w:proofErr w:type="spellStart"/>
      <w:r w:rsidR="003E26DE" w:rsidRPr="003E26DE">
        <w:t>monooxigenação</w:t>
      </w:r>
      <w:proofErr w:type="spellEnd"/>
      <w:r w:rsidR="003E26DE" w:rsidRPr="003E26DE">
        <w:t xml:space="preserve">, </w:t>
      </w:r>
      <w:proofErr w:type="spellStart"/>
      <w:r w:rsidR="003E26DE" w:rsidRPr="003E26DE">
        <w:t>peroxidação</w:t>
      </w:r>
      <w:proofErr w:type="spellEnd"/>
      <w:r w:rsidR="003E26DE" w:rsidRPr="003E26DE">
        <w:t xml:space="preserve">, redução, </w:t>
      </w:r>
      <w:proofErr w:type="spellStart"/>
      <w:r w:rsidR="003E26DE" w:rsidRPr="003E26DE">
        <w:t>desalquilação</w:t>
      </w:r>
      <w:proofErr w:type="spellEnd"/>
      <w:r w:rsidR="003E26DE" w:rsidRPr="003E26DE">
        <w:t xml:space="preserve">, </w:t>
      </w:r>
      <w:proofErr w:type="spellStart"/>
      <w:r w:rsidR="003E26DE" w:rsidRPr="003E26DE">
        <w:t>expoxidação</w:t>
      </w:r>
      <w:proofErr w:type="spellEnd"/>
      <w:r w:rsidR="003E26DE" w:rsidRPr="003E26DE">
        <w:t xml:space="preserve"> e </w:t>
      </w:r>
      <w:proofErr w:type="spellStart"/>
      <w:r w:rsidR="003E26DE" w:rsidRPr="003E26DE">
        <w:t>desalogenação</w:t>
      </w:r>
      <w:proofErr w:type="spellEnd"/>
      <w:r w:rsidR="003E26DE" w:rsidRPr="003E26DE">
        <w:t xml:space="preserve"> (</w:t>
      </w:r>
      <w:r w:rsidR="00EE2BEA">
        <w:t>GUENGERICH</w:t>
      </w:r>
      <w:r w:rsidR="003E26DE" w:rsidRPr="003E26DE">
        <w:t>, 1992</w:t>
      </w:r>
      <w:r w:rsidR="007F65E2">
        <w:t>, p. 667</w:t>
      </w:r>
      <w:r w:rsidR="003E26DE" w:rsidRPr="003E26DE">
        <w:t xml:space="preserve">; </w:t>
      </w:r>
      <w:r w:rsidR="00E7793C">
        <w:t>HOLLENBERG</w:t>
      </w:r>
      <w:r w:rsidR="003E26DE" w:rsidRPr="003E26DE">
        <w:t>, 1992</w:t>
      </w:r>
      <w:r w:rsidR="007F65E2">
        <w:t>, p. 686</w:t>
      </w:r>
      <w:r w:rsidR="003E26DE" w:rsidRPr="003E26DE">
        <w:t xml:space="preserve">). </w:t>
      </w:r>
    </w:p>
    <w:p w14:paraId="782D085B" w14:textId="459860AB" w:rsidR="0072568C" w:rsidRDefault="0072568C" w:rsidP="0072568C">
      <w:pPr>
        <w:spacing w:after="120" w:line="360" w:lineRule="auto"/>
        <w:ind w:firstLine="708"/>
        <w:jc w:val="both"/>
      </w:pPr>
      <w:r w:rsidRPr="0072568C">
        <w:t xml:space="preserve">As reações gerais de </w:t>
      </w:r>
      <w:proofErr w:type="spellStart"/>
      <w:r w:rsidRPr="0072568C">
        <w:t>monooxigenase</w:t>
      </w:r>
      <w:proofErr w:type="spellEnd"/>
      <w:r w:rsidRPr="0072568C">
        <w:t xml:space="preserve"> típicas do </w:t>
      </w:r>
      <w:r w:rsidR="00EE4338">
        <w:t>P450</w:t>
      </w:r>
      <w:r w:rsidRPr="0072568C">
        <w:t xml:space="preserve"> são descritas com a estequiometria que se segue (</w:t>
      </w:r>
      <w:r w:rsidR="00E7793C">
        <w:t>HOLLENBERG</w:t>
      </w:r>
      <w:r w:rsidRPr="0072568C">
        <w:t>, 1992</w:t>
      </w:r>
      <w:r w:rsidR="007F65E2">
        <w:t>, p. 686</w:t>
      </w:r>
      <w:r w:rsidRPr="0072568C">
        <w:t>):</w:t>
      </w:r>
    </w:p>
    <w:p w14:paraId="72A678FA" w14:textId="77777777" w:rsidR="0072568C" w:rsidRPr="000E2E56" w:rsidRDefault="000E2E56" w:rsidP="0047339E">
      <w:pPr>
        <w:spacing w:after="120" w:line="360" w:lineRule="auto"/>
        <w:jc w:val="center"/>
      </w:pPr>
      <m:oMathPara>
        <m:oMath>
          <m:r>
            <w:rPr>
              <w:rFonts w:ascii="Cambria Math" w:hAnsi="Cambria Math" w:cs="Arial"/>
              <w:szCs w:val="24"/>
            </w:rPr>
            <m:t>RH+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Cs w:val="24"/>
            </w:rPr>
            <m:t>+NADPH+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+</m:t>
              </m:r>
            </m:sup>
          </m:sSup>
          <m:r>
            <w:rPr>
              <w:rFonts w:ascii="Cambria Math" w:hAnsi="Cambria Math" w:cs="Arial"/>
              <w:szCs w:val="24"/>
            </w:rPr>
            <m:t xml:space="preserve"> →ROH+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Cs w:val="24"/>
            </w:rPr>
            <m:t>O+NAD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+</m:t>
              </m:r>
            </m:sup>
          </m:sSup>
        </m:oMath>
      </m:oMathPara>
    </w:p>
    <w:p w14:paraId="777BFAA4" w14:textId="46EFA087" w:rsidR="0072568C" w:rsidRDefault="0072568C" w:rsidP="0072568C">
      <w:pPr>
        <w:spacing w:after="120" w:line="360" w:lineRule="auto"/>
        <w:ind w:firstLine="708"/>
        <w:jc w:val="both"/>
      </w:pPr>
      <w:r w:rsidRPr="0072568C">
        <w:t xml:space="preserve">Na reação indicada, RH é o substrato orgânico que recebe um átomo de oxigênio de uma molécula de </w:t>
      </w:r>
      <w:r w:rsidRPr="0072568C">
        <w:rPr>
          <w:i/>
        </w:rPr>
        <w:t>O</w:t>
      </w:r>
      <w:r w:rsidRPr="0072568C">
        <w:rPr>
          <w:vertAlign w:val="subscript"/>
        </w:rPr>
        <w:t>2</w:t>
      </w:r>
      <w:r w:rsidRPr="0072568C">
        <w:t xml:space="preserve"> ao passo que o oxigênio restante forma uma molécula de água. O </w:t>
      </w:r>
      <w:r w:rsidR="00EE4338">
        <w:t>P450</w:t>
      </w:r>
      <w:r w:rsidRPr="0072568C">
        <w:t xml:space="preserve"> atua em conjunto com outros dois componentes: a </w:t>
      </w:r>
      <w:proofErr w:type="spellStart"/>
      <w:r w:rsidRPr="0072568C">
        <w:t>flavoproteína</w:t>
      </w:r>
      <w:proofErr w:type="spellEnd"/>
      <w:r w:rsidRPr="0072568C">
        <w:t xml:space="preserve"> denominada NADPH-CYP450 </w:t>
      </w:r>
      <w:proofErr w:type="spellStart"/>
      <w:r w:rsidRPr="0072568C">
        <w:t>redutase</w:t>
      </w:r>
      <w:proofErr w:type="spellEnd"/>
      <w:r w:rsidRPr="0072568C">
        <w:t xml:space="preserve"> e a </w:t>
      </w:r>
      <w:proofErr w:type="spellStart"/>
      <w:r w:rsidRPr="0072568C">
        <w:t>fosfatildilcolina</w:t>
      </w:r>
      <w:proofErr w:type="spellEnd"/>
      <w:r w:rsidRPr="0072568C">
        <w:t xml:space="preserve"> que facilita a transferência de elétrons da NADPH-CYP450 </w:t>
      </w:r>
      <w:proofErr w:type="spellStart"/>
      <w:r w:rsidRPr="0072568C">
        <w:t>redutase</w:t>
      </w:r>
      <w:proofErr w:type="spellEnd"/>
      <w:r w:rsidRPr="0072568C">
        <w:t xml:space="preserve"> para o CYP (</w:t>
      </w:r>
      <w:r w:rsidR="00ED4F27">
        <w:t>FOYE</w:t>
      </w:r>
      <w:r w:rsidRPr="0072568C">
        <w:t>, 2008</w:t>
      </w:r>
      <w:r w:rsidR="000C0A20">
        <w:t>, p. 47</w:t>
      </w:r>
      <w:r w:rsidRPr="0072568C">
        <w:t>). Uma característica digna de nota é a falta de especificidade das enzimas da família CYP para com substratos o que as torna capazes de oxidar milhares de compostos hidrofóbicos diferentes convertendo-os em compostos mais hidrofílicos facilitando sua excreção (</w:t>
      </w:r>
      <w:r w:rsidR="00CC5720">
        <w:t>KARP</w:t>
      </w:r>
      <w:r w:rsidRPr="0072568C">
        <w:t>, 2008</w:t>
      </w:r>
      <w:r w:rsidR="00786A7C">
        <w:t>, p. 148</w:t>
      </w:r>
      <w:r w:rsidRPr="0072568C">
        <w:t xml:space="preserve">). As </w:t>
      </w:r>
      <w:proofErr w:type="spellStart"/>
      <w:r w:rsidRPr="0072568C">
        <w:t>isoformas</w:t>
      </w:r>
      <w:proofErr w:type="spellEnd"/>
      <w:r w:rsidRPr="0072568C">
        <w:t xml:space="preserve"> individualmente são capazes de interagir com uma ampla gama de substratos químicos ocorrendo especificidades de substratos sobrepostas entre </w:t>
      </w:r>
      <w:proofErr w:type="spellStart"/>
      <w:r w:rsidRPr="0072568C">
        <w:t>CYPs</w:t>
      </w:r>
      <w:proofErr w:type="spellEnd"/>
      <w:r w:rsidRPr="0072568C">
        <w:t xml:space="preserve">. Esta promiscuidade é vantajosa em termos de aprimoramento da defesa do organismo contra potenciais </w:t>
      </w:r>
      <w:proofErr w:type="spellStart"/>
      <w:r w:rsidRPr="0072568C">
        <w:t>xenobióticos</w:t>
      </w:r>
      <w:proofErr w:type="spellEnd"/>
      <w:r w:rsidRPr="0072568C">
        <w:t xml:space="preserve"> nocivos não obstante possa levar a efeitos indesejáveis como a rápida eliminação de fármacos e produção de compostos tóxicos (</w:t>
      </w:r>
      <w:r w:rsidR="0055114A">
        <w:t xml:space="preserve">MARÉCHAL </w:t>
      </w:r>
      <w:r w:rsidR="000241CC">
        <w:t>et</w:t>
      </w:r>
      <w:r w:rsidRPr="0072568C">
        <w:t xml:space="preserve"> al.</w:t>
      </w:r>
      <w:r w:rsidR="000241CC">
        <w:t>,</w:t>
      </w:r>
      <w:r w:rsidRPr="0072568C">
        <w:t xml:space="preserve"> 2008</w:t>
      </w:r>
      <w:r w:rsidR="00786A7C">
        <w:t>, p. 83</w:t>
      </w:r>
      <w:r w:rsidRPr="0072568C">
        <w:t>).</w:t>
      </w:r>
    </w:p>
    <w:p w14:paraId="6A4B4E1A" w14:textId="77777777" w:rsidR="00D113DA" w:rsidRDefault="00511AAE" w:rsidP="001D36A0">
      <w:pPr>
        <w:spacing w:after="120" w:line="360" w:lineRule="auto"/>
        <w:ind w:firstLine="708"/>
        <w:jc w:val="both"/>
      </w:pPr>
      <w:r>
        <w:t xml:space="preserve">No caso do P450, o interesse em especial é na </w:t>
      </w:r>
      <w:proofErr w:type="spellStart"/>
      <w:r>
        <w:t>biotransformação</w:t>
      </w:r>
      <w:proofErr w:type="spellEnd"/>
      <w:r>
        <w:t xml:space="preserve"> de medicamentos, que muitas vezes são ativados ao se ligarem as variações do</w:t>
      </w:r>
      <w:r w:rsidR="0026293B">
        <w:t xml:space="preserve"> </w:t>
      </w:r>
      <w:proofErr w:type="spellStart"/>
      <w:r w:rsidR="0026293B">
        <w:t>citocromo</w:t>
      </w:r>
      <w:proofErr w:type="spellEnd"/>
      <w:r>
        <w:t xml:space="preserve"> P450.</w:t>
      </w:r>
      <w:r w:rsidR="00AC4887">
        <w:t xml:space="preserve"> O P450, é considerado inclusive a família mais importante de </w:t>
      </w:r>
      <w:r w:rsidR="007C0E97">
        <w:t>enzimas envolvidas no metabolismo de drogas, e consequentemente no seu efeito farmacológico e toxicológico.</w:t>
      </w:r>
      <w:r w:rsidR="00574478">
        <w:t xml:space="preserve"> </w:t>
      </w:r>
      <w:r w:rsidR="0026293B" w:rsidRPr="00AB71DB">
        <w:t>(</w:t>
      </w:r>
      <w:r w:rsidR="0026293B" w:rsidRPr="0026293B">
        <w:rPr>
          <w:lang w:val="en-US"/>
        </w:rPr>
        <w:t>DE GRAAF</w:t>
      </w:r>
      <w:r w:rsidR="0026293B" w:rsidRPr="00AB71DB">
        <w:t xml:space="preserve">; </w:t>
      </w:r>
      <w:r w:rsidR="0026293B" w:rsidRPr="0026293B">
        <w:rPr>
          <w:lang w:val="en-US"/>
        </w:rPr>
        <w:t>VERMEULEN</w:t>
      </w:r>
      <w:r w:rsidR="0026293B">
        <w:rPr>
          <w:lang w:val="en-US"/>
        </w:rPr>
        <w:t xml:space="preserve">; </w:t>
      </w:r>
      <w:r w:rsidR="0026293B" w:rsidRPr="0026293B">
        <w:rPr>
          <w:lang w:val="en-US"/>
        </w:rPr>
        <w:t>FEENSTRA</w:t>
      </w:r>
      <w:r w:rsidR="0026293B">
        <w:t>, 2005</w:t>
      </w:r>
      <w:r w:rsidR="0026293B" w:rsidRPr="00AB71DB">
        <w:t xml:space="preserve">, p. </w:t>
      </w:r>
      <w:r w:rsidR="00B40583">
        <w:t>2725</w:t>
      </w:r>
      <w:r w:rsidR="0026293B">
        <w:t>-</w:t>
      </w:r>
      <w:r w:rsidR="00B40583">
        <w:t>2726</w:t>
      </w:r>
      <w:r w:rsidR="0026293B" w:rsidRPr="00AB71DB">
        <w:t>)</w:t>
      </w:r>
      <w:r w:rsidR="0026293B">
        <w:t>.</w:t>
      </w:r>
      <w:r w:rsidR="00574478">
        <w:t xml:space="preserve"> </w:t>
      </w:r>
      <w:r w:rsidR="00E624D5">
        <w:t>C</w:t>
      </w:r>
      <w:r w:rsidR="00977D97">
        <w:t xml:space="preserve">omo </w:t>
      </w:r>
      <w:r w:rsidR="00E624D5">
        <w:t xml:space="preserve">exemplo podemos utilizar </w:t>
      </w:r>
      <w:r w:rsidR="000F0C0E">
        <w:t xml:space="preserve">a variante </w:t>
      </w:r>
      <w:r w:rsidR="000F0C0E" w:rsidRPr="00E624D5">
        <w:t>CYP2E1</w:t>
      </w:r>
      <w:r w:rsidR="000F0C0E">
        <w:t xml:space="preserve"> do </w:t>
      </w:r>
      <w:proofErr w:type="spellStart"/>
      <w:r w:rsidR="000F0C0E">
        <w:t>citocromo</w:t>
      </w:r>
      <w:proofErr w:type="spellEnd"/>
      <w:r w:rsidR="000F0C0E">
        <w:t xml:space="preserve"> P450, que realiza </w:t>
      </w:r>
      <w:r w:rsidR="00E624D5">
        <w:t>a metabolização do</w:t>
      </w:r>
      <w:r w:rsidR="00977D97">
        <w:t xml:space="preserve"> </w:t>
      </w:r>
      <w:r w:rsidR="000F0C0E">
        <w:t>Paracetamol.</w:t>
      </w:r>
      <w:r w:rsidR="00E624D5">
        <w:t xml:space="preserve"> </w:t>
      </w:r>
      <w:r w:rsidR="000F0C0E">
        <w:t>Esta variante transforma o composto original</w:t>
      </w:r>
      <w:r w:rsidR="005458D3">
        <w:t xml:space="preserve"> </w:t>
      </w:r>
      <w:r w:rsidR="008D6713">
        <w:t xml:space="preserve">do medicamento </w:t>
      </w:r>
      <w:r w:rsidR="005458D3">
        <w:t xml:space="preserve">em </w:t>
      </w:r>
      <w:r w:rsidR="00307414" w:rsidRPr="00307414">
        <w:rPr>
          <w:lang w:val="en-US"/>
        </w:rPr>
        <w:t>N-</w:t>
      </w:r>
      <w:proofErr w:type="spellStart"/>
      <w:r w:rsidR="00307414" w:rsidRPr="00307414">
        <w:rPr>
          <w:lang w:val="en-US"/>
        </w:rPr>
        <w:t>acetil</w:t>
      </w:r>
      <w:proofErr w:type="spellEnd"/>
      <w:r w:rsidR="00307414" w:rsidRPr="00307414">
        <w:rPr>
          <w:lang w:val="en-US"/>
        </w:rPr>
        <w:t>-p-</w:t>
      </w:r>
      <w:proofErr w:type="spellStart"/>
      <w:r w:rsidR="00307414" w:rsidRPr="00307414">
        <w:rPr>
          <w:lang w:val="en-US"/>
        </w:rPr>
        <w:t>benzoquinona</w:t>
      </w:r>
      <w:proofErr w:type="spellEnd"/>
      <w:r w:rsidR="00E624D5" w:rsidRPr="00E624D5">
        <w:t>,</w:t>
      </w:r>
      <w:r w:rsidR="000F0C0E">
        <w:t xml:space="preserve"> que tem é a substância que irá atuar no organismo obtendo-se os efeitos </w:t>
      </w:r>
      <w:r w:rsidR="008D6713">
        <w:t>farmacológicos desejados</w:t>
      </w:r>
      <w:r w:rsidR="00E624D5" w:rsidRPr="00E624D5">
        <w:t>.</w:t>
      </w:r>
      <w:r w:rsidR="00574478">
        <w:t xml:space="preserve"> </w:t>
      </w:r>
      <w:r w:rsidR="003B41B2" w:rsidRPr="00AB71DB">
        <w:t>(</w:t>
      </w:r>
      <w:r w:rsidR="003B41B2">
        <w:rPr>
          <w:lang w:val="en-US"/>
        </w:rPr>
        <w:t>LEE</w:t>
      </w:r>
      <w:r w:rsidR="003B41B2">
        <w:t xml:space="preserve">, </w:t>
      </w:r>
      <w:r w:rsidR="00977D97">
        <w:t>1996</w:t>
      </w:r>
      <w:r w:rsidR="003B41B2" w:rsidRPr="00AB71DB">
        <w:t xml:space="preserve">, p. </w:t>
      </w:r>
      <w:r w:rsidR="00977D97" w:rsidRPr="00977D97">
        <w:rPr>
          <w:lang w:val="en-US"/>
        </w:rPr>
        <w:t>12063</w:t>
      </w:r>
      <w:r w:rsidR="003B41B2" w:rsidRPr="00AB71DB">
        <w:t>)</w:t>
      </w:r>
      <w:r w:rsidR="00977D97">
        <w:t>.</w:t>
      </w:r>
    </w:p>
    <w:p w14:paraId="66002445" w14:textId="77777777" w:rsidR="00386C06" w:rsidRDefault="00386C06" w:rsidP="001D36A0">
      <w:pPr>
        <w:spacing w:after="120" w:line="360" w:lineRule="auto"/>
        <w:ind w:firstLine="708"/>
        <w:jc w:val="both"/>
        <w:rPr>
          <w:i/>
        </w:rPr>
      </w:pPr>
      <w:r>
        <w:t>O papel da Ciência da Computação no estudo das proteínas que será abordado neste trabalho é a simulação computacional da ligação das</w:t>
      </w:r>
      <w:r w:rsidR="00F53CA2">
        <w:t xml:space="preserve"> proteínas com outros compostos. </w:t>
      </w:r>
      <w:r w:rsidR="00915216">
        <w:t xml:space="preserve">Com a utilização de simulações computacionais, é possível testar candidatos a medicamentos e sua capacidade de ligar-se com proteínas existentes no ser vivo, antes da realização de testes </w:t>
      </w:r>
      <w:proofErr w:type="spellStart"/>
      <w:r w:rsidR="00915216" w:rsidRPr="00915216">
        <w:rPr>
          <w:i/>
        </w:rPr>
        <w:t>in-vitro</w:t>
      </w:r>
      <w:proofErr w:type="spellEnd"/>
      <w:r w:rsidR="00915216">
        <w:t xml:space="preserve"> e </w:t>
      </w:r>
      <w:r w:rsidR="00915216" w:rsidRPr="00915216">
        <w:rPr>
          <w:i/>
        </w:rPr>
        <w:t>in-vivo</w:t>
      </w:r>
      <w:r w:rsidR="00F53CA2">
        <w:rPr>
          <w:i/>
        </w:rPr>
        <w:t xml:space="preserve">, </w:t>
      </w:r>
      <w:r w:rsidR="00F53CA2">
        <w:t xml:space="preserve">a isto se dá o nome de teste </w:t>
      </w:r>
      <w:r w:rsidR="00F53CA2" w:rsidRPr="00F53CA2">
        <w:rPr>
          <w:i/>
        </w:rPr>
        <w:t>in-</w:t>
      </w:r>
      <w:proofErr w:type="spellStart"/>
      <w:r w:rsidR="00F53CA2" w:rsidRPr="00F53CA2">
        <w:rPr>
          <w:i/>
        </w:rPr>
        <w:t>silico</w:t>
      </w:r>
      <w:proofErr w:type="spellEnd"/>
      <w:r w:rsidR="00915216">
        <w:t>. A execução de simulações computacionais pode ser realizada com grande quantidade de candidatos a ligantes, agilizando a descoberta de novos farmacológicos.</w:t>
      </w:r>
    </w:p>
    <w:p w14:paraId="2E7C4954" w14:textId="77777777" w:rsidR="00744301" w:rsidRDefault="00A1181A" w:rsidP="001D36A0">
      <w:pPr>
        <w:spacing w:after="120" w:line="360" w:lineRule="auto"/>
        <w:ind w:firstLine="708"/>
        <w:jc w:val="both"/>
      </w:pPr>
      <w:r>
        <w:t>Modelos de</w:t>
      </w:r>
      <w:r w:rsidR="00306505">
        <w:t xml:space="preserve"> proteínas </w:t>
      </w:r>
      <w:r>
        <w:t>constituídas</w:t>
      </w:r>
      <w:r w:rsidR="00306505">
        <w:t xml:space="preserve"> através de </w:t>
      </w:r>
      <w:r>
        <w:t xml:space="preserve">várias técnicas, entre elas cristalografia de raios X, </w:t>
      </w:r>
      <w:r w:rsidR="00306505">
        <w:t>basicamente uma forma de microscopia de alta resolução</w:t>
      </w:r>
      <w:r>
        <w:t>, e RMN, ressonância magnética nuclear</w:t>
      </w:r>
      <w:r w:rsidR="00306505">
        <w:t xml:space="preserve">. Tendo estes dados digitalizados, é possível realizar uma série de simulações computacionais sobre o comportamentos das proteínas. Tendo as formas 3D das proteínas pode-se por exemplo realizar simulações de como uma proteína se liga a </w:t>
      </w:r>
      <w:r>
        <w:t>um composto</w:t>
      </w:r>
      <w:r w:rsidR="00306505">
        <w:t>, baseando-se na sua forma, o que é conhecido como Docagem Molecular.</w:t>
      </w:r>
    </w:p>
    <w:p w14:paraId="7115E252" w14:textId="77777777" w:rsidR="00C36F02" w:rsidRDefault="00306505" w:rsidP="00744301">
      <w:pPr>
        <w:spacing w:after="120" w:line="360" w:lineRule="auto"/>
        <w:ind w:firstLine="708"/>
        <w:jc w:val="both"/>
      </w:pPr>
      <w:r>
        <w:t>Docagem M</w:t>
      </w:r>
      <w:r w:rsidR="00BC0B98" w:rsidRPr="00AB71DB">
        <w:t>olecular é uma ferramenta importante para a descoberta de novas drogas</w:t>
      </w:r>
      <w:r w:rsidR="00531FA0" w:rsidRPr="00AB71DB">
        <w:t xml:space="preserve">. Esta ferramenta tenta encaixar a proteína em um ligante de várias maneiras diferentes, gerando uma </w:t>
      </w:r>
      <w:r w:rsidR="00FF772A">
        <w:t>energia livre</w:t>
      </w:r>
      <w:r w:rsidR="00531FA0" w:rsidRPr="00AB71DB">
        <w:t xml:space="preserve"> para cada </w:t>
      </w:r>
      <w:r w:rsidR="00E67DC0" w:rsidRPr="00AB71DB">
        <w:t xml:space="preserve">encaixe </w:t>
      </w:r>
      <w:r w:rsidR="00AB71DB">
        <w:t>em</w:t>
      </w:r>
      <w:r w:rsidR="00E67DC0" w:rsidRPr="00AB71DB">
        <w:t xml:space="preserve"> </w:t>
      </w:r>
      <w:r w:rsidR="00AB71DB">
        <w:t>u</w:t>
      </w:r>
      <w:r w:rsidR="00E67DC0" w:rsidRPr="00AB71DB">
        <w:t xml:space="preserve">ma </w:t>
      </w:r>
      <w:r w:rsidR="00531FA0" w:rsidRPr="00AB71DB">
        <w:t>orientação/posição</w:t>
      </w:r>
      <w:r w:rsidR="00E67DC0" w:rsidRPr="00AB71DB">
        <w:t xml:space="preserve"> diferente</w:t>
      </w:r>
      <w:r w:rsidR="00AE0D7F">
        <w:t xml:space="preserve"> </w:t>
      </w:r>
      <w:r w:rsidR="00AE0D7F" w:rsidRPr="00AB71DB">
        <w:t>(HUANG; ZOU, 2007, p. 399 apud BROOIJMANS; KUNTZ, 2003, p. 335-373)</w:t>
      </w:r>
      <w:r w:rsidR="00E67DC0" w:rsidRPr="00AB71DB">
        <w:t>.</w:t>
      </w:r>
      <w:r w:rsidR="00FF772A">
        <w:t xml:space="preserve"> Quanto menor esta energia, mais estável é a conformação.</w:t>
      </w:r>
    </w:p>
    <w:p w14:paraId="46FEC862" w14:textId="0C8B51D3" w:rsidR="00061646" w:rsidRDefault="00061646" w:rsidP="00744301">
      <w:pPr>
        <w:spacing w:after="120" w:line="360" w:lineRule="auto"/>
        <w:ind w:firstLine="708"/>
        <w:jc w:val="both"/>
      </w:pPr>
      <w:r w:rsidRPr="00061646">
        <w:t>Uma questão importante no processo de docagem é considerar a flexibilidade não só do ligante, mas do receptor (COHEN, 2010</w:t>
      </w:r>
      <w:r w:rsidR="00F5411F">
        <w:t>, p. 4</w:t>
      </w:r>
      <w:r w:rsidRPr="00061646">
        <w:t xml:space="preserve">). Conforme </w:t>
      </w:r>
      <w:proofErr w:type="spellStart"/>
      <w:r w:rsidRPr="00061646">
        <w:t>Najmanovich</w:t>
      </w:r>
      <w:proofErr w:type="spellEnd"/>
      <w:r w:rsidRPr="00061646">
        <w:t xml:space="preserve"> e colaboradores (NAJMANOVICH et. al., 2000), </w:t>
      </w:r>
      <w:proofErr w:type="spellStart"/>
      <w:r w:rsidRPr="00061646">
        <w:t>docagens</w:t>
      </w:r>
      <w:proofErr w:type="spellEnd"/>
      <w:r w:rsidRPr="00061646">
        <w:t xml:space="preserve"> com receptores rígidos predisseram ligações incorretas para 50-70% dos casos. Por outro lado, os inúmeros graus de liberdade envolvidos na incorporação da flexibilidade do receptor durante a docagem tem posto desafios computacionais de grande monta (B-RAO et. al. 2009</w:t>
      </w:r>
      <w:r w:rsidR="00F5411F">
        <w:t>, p. 394</w:t>
      </w:r>
      <w:r w:rsidRPr="00061646">
        <w:t xml:space="preserve">). Deste modo diferentes abordagens tem sido desenvolvidas para considerar a flexibilidade </w:t>
      </w:r>
      <w:proofErr w:type="spellStart"/>
      <w:r w:rsidRPr="00061646">
        <w:t>conformacional</w:t>
      </w:r>
      <w:proofErr w:type="spellEnd"/>
      <w:r w:rsidRPr="00061646">
        <w:t xml:space="preserve"> do receptor levando em conta estes desafios. Algumas destas são o soft </w:t>
      </w:r>
      <w:proofErr w:type="spellStart"/>
      <w:r w:rsidRPr="00061646">
        <w:t>docking</w:t>
      </w:r>
      <w:proofErr w:type="spellEnd"/>
      <w:r w:rsidRPr="00061646">
        <w:t xml:space="preserve">, o uso de bibliotecas de </w:t>
      </w:r>
      <w:proofErr w:type="spellStart"/>
      <w:r w:rsidRPr="00061646">
        <w:t>rotâmeros</w:t>
      </w:r>
      <w:proofErr w:type="spellEnd"/>
      <w:r w:rsidRPr="00061646">
        <w:t xml:space="preserve"> de cadeias laterais e estruturas de múltiplos receptores (COHEN, 2010</w:t>
      </w:r>
      <w:r w:rsidR="00F5411F">
        <w:t>, p. 6</w:t>
      </w:r>
      <w:r w:rsidRPr="00061646">
        <w:t xml:space="preserve">). Esta última apresenta grande complexidade computacional. Uma abordagem que considera estruturas de múltiplos receptores mas com um custo moderado é o </w:t>
      </w:r>
      <w:r w:rsidRPr="00061646">
        <w:rPr>
          <w:i/>
        </w:rPr>
        <w:t xml:space="preserve">ensemble </w:t>
      </w:r>
      <w:proofErr w:type="spellStart"/>
      <w:r w:rsidRPr="00061646">
        <w:rPr>
          <w:i/>
        </w:rPr>
        <w:t>docking</w:t>
      </w:r>
      <w:proofErr w:type="spellEnd"/>
      <w:r w:rsidRPr="00061646">
        <w:t xml:space="preserve"> (B-RAO et. al. 2009</w:t>
      </w:r>
      <w:r w:rsidR="00F5411F">
        <w:t>, p. 395</w:t>
      </w:r>
      <w:r w:rsidRPr="00061646">
        <w:t xml:space="preserve">).  </w:t>
      </w:r>
    </w:p>
    <w:p w14:paraId="6F985694" w14:textId="77777777" w:rsidR="00F847AB" w:rsidRDefault="006D1BA3" w:rsidP="00645F07">
      <w:pPr>
        <w:spacing w:after="120" w:line="360" w:lineRule="auto"/>
        <w:ind w:firstLine="851"/>
        <w:jc w:val="both"/>
      </w:pPr>
      <w:r w:rsidRPr="000C5296">
        <w:rPr>
          <w:i/>
        </w:rPr>
        <w:t xml:space="preserve">Ensemble </w:t>
      </w:r>
      <w:proofErr w:type="spellStart"/>
      <w:r w:rsidRPr="000C5296">
        <w:rPr>
          <w:i/>
        </w:rPr>
        <w:t>Docking</w:t>
      </w:r>
      <w:proofErr w:type="spellEnd"/>
      <w:r>
        <w:t xml:space="preserve"> é uma técnica que ajuda a trabalhar as duas maiores dificuldades da docagem molecular: o sistema de pontuação e flexibilização de proteínas</w:t>
      </w:r>
      <w:r w:rsidR="00AE0D7F">
        <w:t xml:space="preserve">. Proteínas não são estruturas estáticas, nem os ligantes. </w:t>
      </w:r>
      <w:r w:rsidR="001668C5">
        <w:t xml:space="preserve">A técnica de </w:t>
      </w:r>
      <w:r w:rsidR="001668C5" w:rsidRPr="00AA6EA4">
        <w:rPr>
          <w:i/>
        </w:rPr>
        <w:t xml:space="preserve">Ensemble </w:t>
      </w:r>
      <w:proofErr w:type="spellStart"/>
      <w:r w:rsidR="001668C5" w:rsidRPr="00AA6EA4">
        <w:rPr>
          <w:i/>
        </w:rPr>
        <w:t>Docking</w:t>
      </w:r>
      <w:proofErr w:type="spellEnd"/>
      <w:r w:rsidR="001668C5">
        <w:t xml:space="preserve"> utiliza um </w:t>
      </w:r>
      <w:r w:rsidR="00B6695C">
        <w:t>corpo</w:t>
      </w:r>
      <w:r w:rsidR="001668C5">
        <w:t xml:space="preserve"> fixo, pois testes demonstraram que </w:t>
      </w:r>
      <w:r w:rsidR="00B55AF3">
        <w:t>utilizar ligante</w:t>
      </w:r>
      <w:r w:rsidR="00800439">
        <w:t xml:space="preserve">s flexíveis não apresentam </w:t>
      </w:r>
      <w:r w:rsidR="00B55AF3">
        <w:t>resultado</w:t>
      </w:r>
      <w:r w:rsidR="00800439">
        <w:t>s qualitativos significantes n</w:t>
      </w:r>
      <w:r w:rsidR="00B55AF3">
        <w:t xml:space="preserve">a docagem. Para representar um receptor flexível, no Ensemble </w:t>
      </w:r>
      <w:proofErr w:type="spellStart"/>
      <w:r w:rsidR="00B55AF3">
        <w:t>Docking</w:t>
      </w:r>
      <w:proofErr w:type="spellEnd"/>
      <w:r w:rsidR="00B55AF3">
        <w:t xml:space="preserve"> são utilizadas múltiplas estruturas de proteínas </w:t>
      </w:r>
      <w:r w:rsidR="00AE0D7F" w:rsidRPr="00AB71DB">
        <w:t>(HUANG; ZOU, 2007, p. 399</w:t>
      </w:r>
      <w:r w:rsidR="00AE0D7F">
        <w:t>-401</w:t>
      </w:r>
      <w:r w:rsidR="00AE0D7F" w:rsidRPr="00AB71DB">
        <w:t>)</w:t>
      </w:r>
      <w:r w:rsidR="00725FBF">
        <w:t>.</w:t>
      </w:r>
    </w:p>
    <w:p w14:paraId="423E5018" w14:textId="77777777" w:rsidR="00306505" w:rsidRDefault="00407C84" w:rsidP="00645F07">
      <w:pPr>
        <w:spacing w:after="120" w:line="360" w:lineRule="auto"/>
        <w:ind w:firstLine="851"/>
        <w:jc w:val="both"/>
      </w:pPr>
      <w:r>
        <w:t xml:space="preserve">Uma das suítes utilizadas para </w:t>
      </w:r>
      <w:r w:rsidR="00B6695C">
        <w:t xml:space="preserve">docagem molecular é a </w:t>
      </w:r>
      <w:proofErr w:type="spellStart"/>
      <w:r w:rsidR="00B6695C">
        <w:t>Autodock</w:t>
      </w:r>
      <w:proofErr w:type="spellEnd"/>
      <w:r w:rsidR="00B6695C">
        <w:t>.</w:t>
      </w:r>
      <w:r w:rsidR="00103CF4">
        <w:t xml:space="preserve"> </w:t>
      </w:r>
      <w:r w:rsidR="00E614C7">
        <w:t xml:space="preserve">“Ela é desenhada para prever como pequenas moléculas, como substratos ou candidatos a medicamentos, </w:t>
      </w:r>
      <w:proofErr w:type="spellStart"/>
      <w:r w:rsidR="00E614C7">
        <w:t>docam</w:t>
      </w:r>
      <w:proofErr w:type="spellEnd"/>
      <w:r w:rsidR="00E614C7">
        <w:t xml:space="preserve"> a um receptor com </w:t>
      </w:r>
      <w:r w:rsidR="00103CF4">
        <w:t>estrutura 3D conhecida</w:t>
      </w:r>
      <w:r w:rsidR="00E614C7">
        <w:t xml:space="preserve">” </w:t>
      </w:r>
      <w:r w:rsidR="00103CF4">
        <w:t>(MORRIS, 2013, tradução nossa).</w:t>
      </w:r>
    </w:p>
    <w:p w14:paraId="6B938AF3" w14:textId="77777777" w:rsidR="00B6695C" w:rsidRDefault="00B6695C" w:rsidP="00645F07">
      <w:pPr>
        <w:spacing w:after="120" w:line="360" w:lineRule="auto"/>
        <w:ind w:firstLine="851"/>
        <w:jc w:val="both"/>
      </w:pPr>
      <w:r>
        <w:t xml:space="preserve">Uma maneira de realizar-se Ensemble </w:t>
      </w:r>
      <w:proofErr w:type="spellStart"/>
      <w:r>
        <w:t>Docking</w:t>
      </w:r>
      <w:proofErr w:type="spellEnd"/>
      <w:r>
        <w:t xml:space="preserve"> é utilizar o programa </w:t>
      </w:r>
      <w:proofErr w:type="spellStart"/>
      <w:r>
        <w:t>Gromacs</w:t>
      </w:r>
      <w:proofErr w:type="spellEnd"/>
      <w:r>
        <w:t xml:space="preserve"> para realizar a dinâmica molecular, simulando a flexibilidade da proteína. A saída dada pelo Gromacs são várias poses, geradas através da simulação. Cada</w:t>
      </w:r>
      <w:r w:rsidR="00926176">
        <w:t xml:space="preserve"> uma destas poses representa um</w:t>
      </w:r>
      <w:r>
        <w:t xml:space="preserve"> possível </w:t>
      </w:r>
      <w:r w:rsidR="00926176">
        <w:t xml:space="preserve">estado da proteína, pois como já foi dito ela não é uma estrutura estática, e sim flexível. </w:t>
      </w:r>
      <w:r w:rsidR="009C7994">
        <w:t xml:space="preserve">Para que o processo de Ensemble </w:t>
      </w:r>
      <w:proofErr w:type="spellStart"/>
      <w:r w:rsidR="009C7994">
        <w:t>Docking</w:t>
      </w:r>
      <w:proofErr w:type="spellEnd"/>
      <w:r w:rsidR="009C7994">
        <w:t xml:space="preserve"> esteja completo, e</w:t>
      </w:r>
      <w:r w:rsidR="00926176">
        <w:t xml:space="preserve">sta série de poses será utilizada como entrada para o programa </w:t>
      </w:r>
      <w:proofErr w:type="spellStart"/>
      <w:r w:rsidR="00926176">
        <w:t>Autodock</w:t>
      </w:r>
      <w:proofErr w:type="spellEnd"/>
      <w:r w:rsidR="00926176">
        <w:t>, que irá simular a docagem para cada uma das posições.</w:t>
      </w:r>
      <w:r w:rsidR="009C7994">
        <w:t xml:space="preserve"> Cada uma destas poses poderá se </w:t>
      </w:r>
      <w:proofErr w:type="spellStart"/>
      <w:r w:rsidR="009C7994">
        <w:t>docar</w:t>
      </w:r>
      <w:proofErr w:type="spellEnd"/>
      <w:r w:rsidR="009C7994">
        <w:t>, ou encaixar, de maneira melhor ou pior com o ligante.</w:t>
      </w:r>
    </w:p>
    <w:p w14:paraId="16466B24" w14:textId="77777777" w:rsidR="009C7994" w:rsidRDefault="00FF772A" w:rsidP="00645F07">
      <w:pPr>
        <w:spacing w:after="120" w:line="360" w:lineRule="auto"/>
        <w:ind w:firstLine="851"/>
        <w:jc w:val="both"/>
      </w:pPr>
      <w:r>
        <w:t>Uma das</w:t>
      </w:r>
      <w:r w:rsidR="003A5D2C">
        <w:t xml:space="preserve"> ferramenta</w:t>
      </w:r>
      <w:r>
        <w:t>s</w:t>
      </w:r>
      <w:r w:rsidR="003A5D2C">
        <w:t xml:space="preserve"> que será desenvolvida deverá </w:t>
      </w:r>
      <w:r w:rsidR="001D3A7C">
        <w:t>atuar juntamente</w:t>
      </w:r>
      <w:r>
        <w:t xml:space="preserve"> com</w:t>
      </w:r>
      <w:r w:rsidR="003A5D2C">
        <w:t xml:space="preserve"> o programa </w:t>
      </w:r>
      <w:proofErr w:type="spellStart"/>
      <w:r w:rsidR="003A5D2C">
        <w:t>Gromacs</w:t>
      </w:r>
      <w:proofErr w:type="spellEnd"/>
      <w:r w:rsidR="003A5D2C">
        <w:t xml:space="preserve"> e utilizar as poses geradas como parâmetro para </w:t>
      </w:r>
      <w:r>
        <w:t xml:space="preserve">realizar várias </w:t>
      </w:r>
      <w:proofErr w:type="spellStart"/>
      <w:r>
        <w:t>docagens</w:t>
      </w:r>
      <w:proofErr w:type="spellEnd"/>
      <w:r>
        <w:t xml:space="preserve"> no</w:t>
      </w:r>
      <w:r w:rsidR="003A5D2C">
        <w:t xml:space="preserve"> programa </w:t>
      </w:r>
      <w:proofErr w:type="spellStart"/>
      <w:r w:rsidR="003A5D2C">
        <w:t>Autodock</w:t>
      </w:r>
      <w:proofErr w:type="spellEnd"/>
      <w:r w:rsidR="003A5D2C">
        <w:t xml:space="preserve">. Cada uma das poses irá gerar uma docagem com uma </w:t>
      </w:r>
      <w:r>
        <w:t>energia</w:t>
      </w:r>
      <w:r w:rsidR="003A5D2C">
        <w:t xml:space="preserve"> diferente, e a</w:t>
      </w:r>
      <w:r>
        <w:t>s</w:t>
      </w:r>
      <w:r w:rsidR="003A5D2C">
        <w:t xml:space="preserve"> melhor</w:t>
      </w:r>
      <w:r>
        <w:t>es</w:t>
      </w:r>
      <w:r w:rsidR="003A5D2C">
        <w:t xml:space="preserve"> </w:t>
      </w:r>
      <w:r>
        <w:t>energias</w:t>
      </w:r>
      <w:r w:rsidR="003A5D2C">
        <w:t xml:space="preserve"> dever</w:t>
      </w:r>
      <w:r>
        <w:t>ão</w:t>
      </w:r>
      <w:r w:rsidR="003A5D2C">
        <w:t xml:space="preserve"> ser retornada</w:t>
      </w:r>
      <w:r>
        <w:t>s</w:t>
      </w:r>
      <w:r w:rsidR="003A5D2C">
        <w:t xml:space="preserve"> ao usuário. </w:t>
      </w:r>
      <w:r w:rsidR="00B55862">
        <w:t xml:space="preserve">Desta maneira o pesquisador poderá simular a docagem de todas as poses geradas pelo </w:t>
      </w:r>
      <w:proofErr w:type="spellStart"/>
      <w:r w:rsidR="00B55862">
        <w:t>Gromacs</w:t>
      </w:r>
      <w:proofErr w:type="spellEnd"/>
      <w:r w:rsidR="00B55862">
        <w:t xml:space="preserve"> </w:t>
      </w:r>
      <w:r>
        <w:t>de forma automatizada</w:t>
      </w:r>
      <w:r w:rsidR="00B55862">
        <w:t>.</w:t>
      </w:r>
      <w:r w:rsidR="005D0CC4">
        <w:t xml:space="preserve"> Utilizaremos como caso de aplicação </w:t>
      </w:r>
      <w:proofErr w:type="spellStart"/>
      <w:r w:rsidR="005D0CC4">
        <w:t>docagens</w:t>
      </w:r>
      <w:proofErr w:type="spellEnd"/>
      <w:r w:rsidR="005D0CC4">
        <w:t xml:space="preserve"> do </w:t>
      </w:r>
      <w:proofErr w:type="spellStart"/>
      <w:r w:rsidR="005D0CC4">
        <w:t>citocromo</w:t>
      </w:r>
      <w:proofErr w:type="spellEnd"/>
      <w:r w:rsidR="005D0CC4">
        <w:t xml:space="preserve"> </w:t>
      </w:r>
      <w:r w:rsidRPr="00E624D5">
        <w:t>CYP2E1</w:t>
      </w:r>
      <w:r w:rsidR="005D0CC4">
        <w:t>.</w:t>
      </w:r>
    </w:p>
    <w:p w14:paraId="2688F60F" w14:textId="77777777" w:rsidR="00926176" w:rsidRDefault="009C7994" w:rsidP="00645F07">
      <w:pPr>
        <w:spacing w:after="120" w:line="360" w:lineRule="auto"/>
        <w:ind w:firstLine="851"/>
        <w:jc w:val="both"/>
      </w:pPr>
      <w:r>
        <w:t xml:space="preserve"> </w:t>
      </w:r>
    </w:p>
    <w:p w14:paraId="6F5456D7" w14:textId="77777777" w:rsidR="00B63EE6" w:rsidRPr="000E2F2D" w:rsidRDefault="00B63EE6" w:rsidP="000E2F2D">
      <w:pPr>
        <w:spacing w:after="120" w:line="360" w:lineRule="auto"/>
        <w:ind w:firstLine="851"/>
        <w:jc w:val="both"/>
        <w:rPr>
          <w:b/>
          <w:color w:val="800000"/>
        </w:rPr>
      </w:pPr>
    </w:p>
    <w:p w14:paraId="11947B8E" w14:textId="77777777" w:rsidR="000E2F2D" w:rsidRDefault="00B63EE6" w:rsidP="000E2F2D">
      <w:pPr>
        <w:spacing w:after="120" w:line="360" w:lineRule="auto"/>
        <w:ind w:firstLine="851"/>
        <w:jc w:val="both"/>
        <w:rPr>
          <w:b/>
          <w:color w:val="800000"/>
        </w:rPr>
      </w:pPr>
      <w:r w:rsidRPr="000E2F2D">
        <w:rPr>
          <w:b/>
          <w:color w:val="800000"/>
        </w:rPr>
        <w:t xml:space="preserve"> </w:t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</w:p>
    <w:p w14:paraId="0854BD66" w14:textId="77777777" w:rsidR="000E2F2D" w:rsidRDefault="000E2F2D" w:rsidP="000E2F2D">
      <w:pPr>
        <w:spacing w:after="120" w:line="360" w:lineRule="auto"/>
        <w:ind w:firstLine="851"/>
        <w:jc w:val="both"/>
      </w:pPr>
    </w:p>
    <w:p w14:paraId="35F2981F" w14:textId="77777777" w:rsidR="00D113DA" w:rsidRPr="00D8584B" w:rsidRDefault="0091406C" w:rsidP="000E2F2D">
      <w:pPr>
        <w:spacing w:line="360" w:lineRule="auto"/>
        <w:jc w:val="center"/>
      </w:pPr>
      <w:r>
        <w:rPr>
          <w:bCs/>
          <w:sz w:val="28"/>
        </w:rPr>
        <w:br w:type="page"/>
      </w:r>
      <w:r w:rsidR="00D8584B" w:rsidRPr="00ED7DA0">
        <w:rPr>
          <w:bCs/>
          <w:sz w:val="28"/>
        </w:rPr>
        <w:t>OBJETIVOS</w:t>
      </w:r>
    </w:p>
    <w:p w14:paraId="36C29B3A" w14:textId="77777777" w:rsidR="00D113DA" w:rsidRDefault="00D113DA" w:rsidP="000E2F2D">
      <w:pPr>
        <w:spacing w:line="360" w:lineRule="auto"/>
        <w:jc w:val="center"/>
      </w:pPr>
    </w:p>
    <w:p w14:paraId="62C9E239" w14:textId="6E9523C4" w:rsidR="00D113DA" w:rsidRDefault="00D113DA" w:rsidP="000E2F2D">
      <w:pPr>
        <w:spacing w:line="360" w:lineRule="auto"/>
        <w:jc w:val="both"/>
      </w:pPr>
      <w:r>
        <w:t>Objetivo geral</w:t>
      </w:r>
      <w:r w:rsidR="00481918">
        <w:t>:</w:t>
      </w:r>
    </w:p>
    <w:p w14:paraId="75F8A2F5" w14:textId="77777777" w:rsidR="00D113DA" w:rsidRPr="00F81BD0" w:rsidRDefault="00741FD1" w:rsidP="00D8584B">
      <w:pPr>
        <w:spacing w:line="360" w:lineRule="auto"/>
        <w:jc w:val="both"/>
      </w:pPr>
      <w:r>
        <w:t xml:space="preserve">Desenvolver um conjunto de programas em Python para facilitar o processo de </w:t>
      </w:r>
      <w:r w:rsidRPr="00741FD1">
        <w:rPr>
          <w:i/>
        </w:rPr>
        <w:t xml:space="preserve">Ensemble </w:t>
      </w:r>
      <w:proofErr w:type="spellStart"/>
      <w:r w:rsidRPr="00741FD1">
        <w:rPr>
          <w:i/>
        </w:rPr>
        <w:t>Docking</w:t>
      </w:r>
      <w:proofErr w:type="spellEnd"/>
      <w:r w:rsidR="00F81BD0">
        <w:t xml:space="preserve">.  </w:t>
      </w:r>
      <w:r w:rsidR="00793421">
        <w:t xml:space="preserve">Esta suíte de aplicativos irá realizar chamadas a programas de código fonte aberto já existentes, como por exemplo o </w:t>
      </w:r>
      <w:proofErr w:type="spellStart"/>
      <w:r w:rsidR="00793421">
        <w:t>Autodock</w:t>
      </w:r>
      <w:proofErr w:type="spellEnd"/>
      <w:r w:rsidR="00793421">
        <w:t>. A suíte desenvolvida também se</w:t>
      </w:r>
      <w:r w:rsidR="00411B89">
        <w:t>rá liberada como software livre, possibilitando melhorias por outros projetos no futuro.</w:t>
      </w:r>
    </w:p>
    <w:p w14:paraId="5E9093AD" w14:textId="6A89FCB4" w:rsidR="00D113DA" w:rsidRDefault="00D113DA" w:rsidP="00D8584B">
      <w:pPr>
        <w:spacing w:line="360" w:lineRule="auto"/>
        <w:jc w:val="both"/>
      </w:pPr>
      <w:r>
        <w:t>Objetivos específicos</w:t>
      </w:r>
      <w:r w:rsidR="00481918">
        <w:t>:</w:t>
      </w:r>
    </w:p>
    <w:p w14:paraId="6B7E4BA8" w14:textId="220AA385" w:rsidR="00D113DA" w:rsidRDefault="00741FD1" w:rsidP="00741FD1">
      <w:pPr>
        <w:numPr>
          <w:ilvl w:val="0"/>
          <w:numId w:val="23"/>
        </w:numPr>
        <w:spacing w:line="360" w:lineRule="auto"/>
        <w:jc w:val="both"/>
      </w:pPr>
      <w:r>
        <w:t>Pesquisar e descrever conceitos sobre bioinformática</w:t>
      </w:r>
      <w:r w:rsidR="003268E3">
        <w:t>;</w:t>
      </w:r>
    </w:p>
    <w:p w14:paraId="672956E0" w14:textId="0D2FE60F" w:rsidR="00411B89" w:rsidRDefault="00411B89" w:rsidP="00741FD1">
      <w:pPr>
        <w:numPr>
          <w:ilvl w:val="0"/>
          <w:numId w:val="23"/>
        </w:numPr>
        <w:spacing w:line="360" w:lineRule="auto"/>
        <w:jc w:val="both"/>
      </w:pPr>
      <w:r>
        <w:t xml:space="preserve">Facilitar o processo de </w:t>
      </w:r>
      <w:r w:rsidRPr="003268E3">
        <w:rPr>
          <w:i/>
        </w:rPr>
        <w:t xml:space="preserve">Ensemble </w:t>
      </w:r>
      <w:proofErr w:type="spellStart"/>
      <w:r w:rsidRPr="003268E3">
        <w:rPr>
          <w:i/>
        </w:rPr>
        <w:t>Docking</w:t>
      </w:r>
      <w:proofErr w:type="spellEnd"/>
      <w:r>
        <w:t xml:space="preserve"> através de uma ferramenta genérica, que funcione para qualquer proteína</w:t>
      </w:r>
      <w:r w:rsidR="000228CA">
        <w:t xml:space="preserve"> e qualquer ligante</w:t>
      </w:r>
      <w:r w:rsidR="003268E3">
        <w:t>;</w:t>
      </w:r>
    </w:p>
    <w:p w14:paraId="65D7DF51" w14:textId="5415CB53" w:rsidR="00A71146" w:rsidRDefault="00A71146" w:rsidP="00741FD1">
      <w:pPr>
        <w:numPr>
          <w:ilvl w:val="0"/>
          <w:numId w:val="23"/>
        </w:numPr>
        <w:spacing w:line="360" w:lineRule="auto"/>
        <w:jc w:val="both"/>
      </w:pPr>
      <w:r>
        <w:t xml:space="preserve">Esta ferramenta </w:t>
      </w:r>
      <w:r w:rsidR="00266E76">
        <w:t xml:space="preserve">deverá produzir uma série de aplicativos necessária para realizar o processo de Ensemble </w:t>
      </w:r>
      <w:proofErr w:type="spellStart"/>
      <w:r w:rsidR="00266E76">
        <w:t>Docking</w:t>
      </w:r>
      <w:proofErr w:type="spellEnd"/>
      <w:r w:rsidR="00266E76">
        <w:t xml:space="preserve">, do início ao fim, chamando a ferramenta </w:t>
      </w:r>
      <w:proofErr w:type="spellStart"/>
      <w:r w:rsidR="00266E76">
        <w:t>Gromacs</w:t>
      </w:r>
      <w:proofErr w:type="spellEnd"/>
      <w:r w:rsidR="00266E76">
        <w:t xml:space="preserve"> para realizar a dinâmica molecular, e o </w:t>
      </w:r>
      <w:proofErr w:type="spellStart"/>
      <w:r w:rsidR="00266E76">
        <w:t>Autodock</w:t>
      </w:r>
      <w:proofErr w:type="spellEnd"/>
      <w:r w:rsidR="00266E76">
        <w:t xml:space="preserve"> para realizar a docagem.</w:t>
      </w:r>
      <w:r w:rsidR="00C85640">
        <w:t xml:space="preserve"> O programa irá validar a versão destas ferramentas e irá exibir um</w:t>
      </w:r>
      <w:bookmarkStart w:id="0" w:name="_GoBack"/>
      <w:bookmarkEnd w:id="0"/>
      <w:r w:rsidR="00C85640">
        <w:t>a mensagem ao usuário caso seja uma versão não homologada.</w:t>
      </w:r>
      <w:r w:rsidR="00266E76">
        <w:t xml:space="preserve"> </w:t>
      </w:r>
    </w:p>
    <w:p w14:paraId="37F6D07A" w14:textId="516BAD07" w:rsidR="000228CA" w:rsidRDefault="000228CA" w:rsidP="00741FD1">
      <w:pPr>
        <w:numPr>
          <w:ilvl w:val="0"/>
          <w:numId w:val="23"/>
        </w:numPr>
        <w:spacing w:line="360" w:lineRule="auto"/>
        <w:jc w:val="both"/>
      </w:pPr>
      <w:r>
        <w:t>Esta ferramenta deverá considerar a</w:t>
      </w:r>
      <w:r w:rsidR="00E75A09">
        <w:t>s</w:t>
      </w:r>
      <w:r>
        <w:t xml:space="preserve"> melhor</w:t>
      </w:r>
      <w:r w:rsidR="00E75A09">
        <w:t>es</w:t>
      </w:r>
      <w:r>
        <w:t xml:space="preserve"> </w:t>
      </w:r>
      <w:proofErr w:type="spellStart"/>
      <w:r>
        <w:t>docage</w:t>
      </w:r>
      <w:r w:rsidR="00E75A09">
        <w:t>ns</w:t>
      </w:r>
      <w:proofErr w:type="spellEnd"/>
      <w:r w:rsidR="00F6216C">
        <w:t>, segundo técnicas já conhecidas baseadas na melhor energia,</w:t>
      </w:r>
      <w:r>
        <w:t xml:space="preserve"> entre todas as poses geradas pela ferramenta que simula a dinâmica molecular</w:t>
      </w:r>
      <w:r w:rsidR="003268E3">
        <w:t>;</w:t>
      </w:r>
    </w:p>
    <w:p w14:paraId="12A8B0E3" w14:textId="7897D9E8" w:rsidR="00741FD1" w:rsidRDefault="00E9579E" w:rsidP="00741FD1">
      <w:pPr>
        <w:numPr>
          <w:ilvl w:val="0"/>
          <w:numId w:val="23"/>
        </w:numPr>
        <w:spacing w:line="360" w:lineRule="auto"/>
        <w:jc w:val="both"/>
      </w:pPr>
      <w:r>
        <w:t xml:space="preserve">Analisar os resultados das </w:t>
      </w:r>
      <w:proofErr w:type="spellStart"/>
      <w:r>
        <w:t>docagens</w:t>
      </w:r>
      <w:proofErr w:type="spellEnd"/>
      <w:r>
        <w:t xml:space="preserve"> realizadas</w:t>
      </w:r>
      <w:r w:rsidR="003268E3">
        <w:t>.</w:t>
      </w:r>
    </w:p>
    <w:p w14:paraId="6C96C2C3" w14:textId="77777777" w:rsidR="00D113DA" w:rsidRDefault="00D113DA" w:rsidP="00E75A09">
      <w:pPr>
        <w:pStyle w:val="Heading1"/>
        <w:spacing w:line="360" w:lineRule="auto"/>
        <w:rPr>
          <w:b w:val="0"/>
          <w:sz w:val="28"/>
        </w:rPr>
      </w:pPr>
      <w:r w:rsidRPr="000E2F2D">
        <w:rPr>
          <w:color w:val="800000"/>
          <w:sz w:val="24"/>
        </w:rPr>
        <w:br w:type="page"/>
      </w:r>
      <w:r w:rsidR="000E2F2D" w:rsidRPr="000E2F2D">
        <w:rPr>
          <w:b w:val="0"/>
          <w:sz w:val="28"/>
        </w:rPr>
        <w:t>METODOLOGIA</w:t>
      </w:r>
    </w:p>
    <w:p w14:paraId="6EBAABEC" w14:textId="77777777" w:rsidR="00B13A19" w:rsidRPr="00B13A19" w:rsidRDefault="00B13A19" w:rsidP="00B13A19"/>
    <w:p w14:paraId="0A626AF5" w14:textId="77777777" w:rsidR="00D113DA" w:rsidRDefault="00F81BD0" w:rsidP="00D113DA">
      <w:pPr>
        <w:spacing w:line="360" w:lineRule="auto"/>
        <w:jc w:val="both"/>
      </w:pPr>
      <w:r>
        <w:tab/>
      </w:r>
      <w:r w:rsidR="00121A6A">
        <w:t>A metodologia utilizada neste projeto será a pesquisa aplicada. Será realizado ou estudo sobre os conceitos e características da Docagem Molecular, utilizando material bibliog</w:t>
      </w:r>
      <w:r w:rsidR="002C513E">
        <w:t>ráfico e Internet. Será estudada</w:t>
      </w:r>
      <w:r w:rsidR="00121A6A">
        <w:t xml:space="preserve"> também a técnica Ensemble </w:t>
      </w:r>
      <w:proofErr w:type="spellStart"/>
      <w:r w:rsidR="00121A6A">
        <w:t>Docking</w:t>
      </w:r>
      <w:proofErr w:type="spellEnd"/>
      <w:r w:rsidR="00121A6A">
        <w:t>, que será o principal foco da suíte de aplicativos.</w:t>
      </w:r>
      <w:r w:rsidR="002C513E">
        <w:t xml:space="preserve"> É importante um bom levantamento sobre estas técnicas e as ferramentas disponíveis para que os programas desenvolvidos utilizem corretamente os conceitos existentes e gerem o resultado previamente proposto.</w:t>
      </w:r>
    </w:p>
    <w:p w14:paraId="7CADF3F8" w14:textId="77777777" w:rsidR="00121A6A" w:rsidRDefault="00121A6A" w:rsidP="00D113DA">
      <w:pPr>
        <w:spacing w:line="360" w:lineRule="auto"/>
        <w:jc w:val="both"/>
      </w:pPr>
      <w:r>
        <w:tab/>
        <w:t>Durante a fase de estudos, será revista a linguagem de programação Python, que será utilizada para o desenvolvimento das ferramentas.</w:t>
      </w:r>
      <w:r w:rsidR="002C513E">
        <w:t xml:space="preserve"> Será necessário que seja realizada esta revisão para que o resultado siga os padrões de desenvolvimento da linguagem, gerando um código de fácil entendimento e que possa ser incrementado por projetos futuros. A linguagem Python é gratuita e de código aberto.</w:t>
      </w:r>
    </w:p>
    <w:p w14:paraId="38756F6C" w14:textId="77777777" w:rsidR="00121A6A" w:rsidRDefault="00121A6A" w:rsidP="00D113DA">
      <w:pPr>
        <w:spacing w:line="360" w:lineRule="auto"/>
        <w:jc w:val="both"/>
      </w:pPr>
      <w:r>
        <w:tab/>
        <w:t xml:space="preserve">Como resultado dos estudos realizados, será redigido o Trabalho de Conclusão I, que será entregue no </w:t>
      </w:r>
      <w:r w:rsidR="00554F42">
        <w:t>segundo</w:t>
      </w:r>
      <w:r>
        <w:t xml:space="preserve"> semestre de 2014.</w:t>
      </w:r>
    </w:p>
    <w:p w14:paraId="0C4065AB" w14:textId="77777777" w:rsidR="00554F42" w:rsidRDefault="00554F42" w:rsidP="00D113DA">
      <w:pPr>
        <w:spacing w:line="360" w:lineRule="auto"/>
        <w:jc w:val="both"/>
      </w:pPr>
      <w:r>
        <w:tab/>
        <w:t>No primeiro semestre de 2015 a primeira atividade será a implementação dos programas propostos. Esta suíte de aplicativos deverá seguir as regras definidas no levantamento realizado no semestre anterior, e cobrir os objetivos específicos para os quais foi concebida.</w:t>
      </w:r>
      <w:r w:rsidR="001B1582">
        <w:t xml:space="preserve"> Ao final do desenvolvimento de cada programa, serão realizados testes práticos a fim de validar a solução e testar o programa.</w:t>
      </w:r>
    </w:p>
    <w:p w14:paraId="1D890606" w14:textId="77777777" w:rsidR="006051C2" w:rsidRDefault="006051C2" w:rsidP="00D113DA">
      <w:pPr>
        <w:spacing w:line="360" w:lineRule="auto"/>
        <w:jc w:val="both"/>
      </w:pPr>
      <w:r>
        <w:tab/>
        <w:t>Ao final da implementação, deverá ser gerada uma documentação prática e sucinta que acompanhará a suíte de aplicativos, a fim de permitir que um usuário interessado em utilizá-la possa entender quais as entradas e saídas esperadas de cada programa.</w:t>
      </w:r>
      <w:r w:rsidR="00277953">
        <w:t xml:space="preserve"> Esta documentação deverá especificar quais as dependências do programa, como por exemplo o </w:t>
      </w:r>
      <w:proofErr w:type="spellStart"/>
      <w:r w:rsidR="00277953">
        <w:t>Autodock</w:t>
      </w:r>
      <w:proofErr w:type="spellEnd"/>
      <w:r w:rsidR="00277953">
        <w:t>, qual o seu fim, quais são os parâmetros de entrada e a saída esperada.</w:t>
      </w:r>
    </w:p>
    <w:p w14:paraId="2CB8D0CC" w14:textId="77777777" w:rsidR="006051C2" w:rsidRDefault="006051C2" w:rsidP="00D113DA">
      <w:pPr>
        <w:spacing w:line="360" w:lineRule="auto"/>
        <w:jc w:val="both"/>
      </w:pPr>
      <w:r>
        <w:tab/>
        <w:t>Os resultados obtidos com a execução da ferramenta serão coletados e documentados no Trabalho de Conclusão II, que será entregue ao final do primeiro semestre de 2015.</w:t>
      </w:r>
    </w:p>
    <w:p w14:paraId="492EF9ED" w14:textId="77777777" w:rsidR="00D113DA" w:rsidRDefault="00554F42" w:rsidP="006051C2">
      <w:pPr>
        <w:spacing w:line="360" w:lineRule="auto"/>
        <w:jc w:val="both"/>
      </w:pPr>
      <w:r>
        <w:tab/>
      </w:r>
    </w:p>
    <w:p w14:paraId="2A36CE71" w14:textId="77777777" w:rsidR="00803DA8" w:rsidRDefault="00803DA8" w:rsidP="000E2F2D">
      <w:pPr>
        <w:spacing w:line="360" w:lineRule="auto"/>
        <w:ind w:firstLine="851"/>
        <w:jc w:val="both"/>
      </w:pPr>
    </w:p>
    <w:p w14:paraId="139A9A9F" w14:textId="77777777" w:rsidR="00803DA8" w:rsidRDefault="00803DA8" w:rsidP="000E2F2D">
      <w:pPr>
        <w:spacing w:line="360" w:lineRule="auto"/>
        <w:ind w:firstLine="851"/>
        <w:jc w:val="both"/>
      </w:pPr>
    </w:p>
    <w:p w14:paraId="2D2A89DF" w14:textId="77777777" w:rsidR="00803DA8" w:rsidRPr="00803DA8" w:rsidRDefault="00803DA8" w:rsidP="000B2FB2">
      <w:pPr>
        <w:spacing w:after="120" w:line="360" w:lineRule="auto"/>
        <w:rPr>
          <w:b/>
          <w:color w:val="800000"/>
        </w:rPr>
      </w:pPr>
      <w:r w:rsidRPr="00803DA8">
        <w:rPr>
          <w:b/>
          <w:color w:val="800000"/>
        </w:rPr>
        <w:t xml:space="preserve"> </w:t>
      </w:r>
    </w:p>
    <w:p w14:paraId="53F80E1F" w14:textId="77777777" w:rsidR="00D113DA" w:rsidRPr="00803DA8" w:rsidRDefault="00D113DA" w:rsidP="00803DA8">
      <w:pPr>
        <w:pStyle w:val="Heading1"/>
        <w:spacing w:line="360" w:lineRule="auto"/>
        <w:rPr>
          <w:b w:val="0"/>
          <w:sz w:val="28"/>
        </w:rPr>
      </w:pPr>
      <w:r>
        <w:rPr>
          <w:sz w:val="24"/>
        </w:rPr>
        <w:br w:type="page"/>
      </w:r>
      <w:r w:rsidR="00803DA8" w:rsidRPr="00803DA8">
        <w:rPr>
          <w:b w:val="0"/>
          <w:sz w:val="28"/>
        </w:rPr>
        <w:t>CRONOGRAMA</w:t>
      </w:r>
    </w:p>
    <w:p w14:paraId="6E429A7E" w14:textId="77777777" w:rsidR="00D113DA" w:rsidRDefault="00D113DA" w:rsidP="00803DA8">
      <w:pPr>
        <w:spacing w:line="360" w:lineRule="auto"/>
        <w:jc w:val="both"/>
      </w:pPr>
    </w:p>
    <w:p w14:paraId="0C2DCECF" w14:textId="77777777" w:rsidR="009D00C7" w:rsidRDefault="009D00C7" w:rsidP="009D00C7">
      <w:pPr>
        <w:spacing w:line="360" w:lineRule="auto"/>
        <w:jc w:val="center"/>
      </w:pPr>
      <w:r>
        <w:t xml:space="preserve">Trabalho de Conclusão I </w:t>
      </w:r>
    </w:p>
    <w:p w14:paraId="54639891" w14:textId="77777777" w:rsidR="009D00C7" w:rsidRDefault="009D00C7" w:rsidP="009D00C7">
      <w:pPr>
        <w:spacing w:line="360" w:lineRule="auto"/>
        <w:jc w:val="both"/>
      </w:pPr>
    </w:p>
    <w:tbl>
      <w:tblPr>
        <w:tblW w:w="0" w:type="auto"/>
        <w:jc w:val="center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34"/>
        <w:gridCol w:w="884"/>
        <w:gridCol w:w="784"/>
        <w:gridCol w:w="833"/>
      </w:tblGrid>
      <w:tr w:rsidR="009D00C7" w14:paraId="2B8687BF" w14:textId="77777777" w:rsidTr="00793421">
        <w:trPr>
          <w:cantSplit/>
          <w:jc w:val="center"/>
        </w:trPr>
        <w:tc>
          <w:tcPr>
            <w:tcW w:w="2451" w:type="dxa"/>
            <w:vMerge w:val="restart"/>
            <w:vAlign w:val="center"/>
          </w:tcPr>
          <w:p w14:paraId="0BE0C374" w14:textId="77777777" w:rsidR="009D00C7" w:rsidRDefault="009D00C7" w:rsidP="00793421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3335" w:type="dxa"/>
            <w:gridSpan w:val="4"/>
            <w:tcBorders>
              <w:bottom w:val="nil"/>
            </w:tcBorders>
          </w:tcPr>
          <w:p w14:paraId="48B6E546" w14:textId="77777777" w:rsidR="009D00C7" w:rsidRDefault="009D00C7" w:rsidP="00793421">
            <w:pPr>
              <w:spacing w:line="360" w:lineRule="auto"/>
              <w:jc w:val="center"/>
            </w:pPr>
            <w:r>
              <w:t>Meses</w:t>
            </w:r>
          </w:p>
        </w:tc>
      </w:tr>
      <w:tr w:rsidR="009D00C7" w14:paraId="24F625E8" w14:textId="77777777" w:rsidTr="00793421">
        <w:trPr>
          <w:jc w:val="center"/>
        </w:trPr>
        <w:tc>
          <w:tcPr>
            <w:tcW w:w="2451" w:type="dxa"/>
            <w:vMerge/>
          </w:tcPr>
          <w:p w14:paraId="631271A4" w14:textId="77777777" w:rsidR="009D00C7" w:rsidRDefault="009D00C7" w:rsidP="00793421">
            <w:pPr>
              <w:spacing w:line="360" w:lineRule="auto"/>
              <w:jc w:val="both"/>
            </w:pPr>
          </w:p>
        </w:tc>
        <w:tc>
          <w:tcPr>
            <w:tcW w:w="834" w:type="dxa"/>
          </w:tcPr>
          <w:p w14:paraId="559E96D0" w14:textId="77777777" w:rsidR="009D00C7" w:rsidRDefault="009D00C7" w:rsidP="00793421">
            <w:pPr>
              <w:spacing w:line="360" w:lineRule="auto"/>
              <w:jc w:val="center"/>
            </w:pPr>
            <w:proofErr w:type="spellStart"/>
            <w:r>
              <w:t>Ago</w:t>
            </w:r>
            <w:proofErr w:type="spellEnd"/>
          </w:p>
        </w:tc>
        <w:tc>
          <w:tcPr>
            <w:tcW w:w="884" w:type="dxa"/>
          </w:tcPr>
          <w:p w14:paraId="400C9B87" w14:textId="77777777" w:rsidR="009D00C7" w:rsidRDefault="009D00C7" w:rsidP="00793421">
            <w:pPr>
              <w:spacing w:line="360" w:lineRule="auto"/>
              <w:jc w:val="center"/>
            </w:pPr>
            <w:r>
              <w:t>Set</w:t>
            </w:r>
          </w:p>
        </w:tc>
        <w:tc>
          <w:tcPr>
            <w:tcW w:w="784" w:type="dxa"/>
          </w:tcPr>
          <w:p w14:paraId="3EB76E73" w14:textId="77777777" w:rsidR="009D00C7" w:rsidRDefault="009D00C7" w:rsidP="00793421">
            <w:pPr>
              <w:spacing w:line="360" w:lineRule="auto"/>
              <w:jc w:val="center"/>
            </w:pPr>
            <w:r>
              <w:t>Out</w:t>
            </w:r>
          </w:p>
        </w:tc>
        <w:tc>
          <w:tcPr>
            <w:tcW w:w="833" w:type="dxa"/>
          </w:tcPr>
          <w:p w14:paraId="1E14F48A" w14:textId="77777777" w:rsidR="009D00C7" w:rsidRDefault="009D00C7" w:rsidP="00793421">
            <w:pPr>
              <w:spacing w:line="360" w:lineRule="auto"/>
              <w:jc w:val="center"/>
            </w:pPr>
            <w:proofErr w:type="spellStart"/>
            <w:r>
              <w:t>Nov</w:t>
            </w:r>
            <w:proofErr w:type="spellEnd"/>
          </w:p>
        </w:tc>
      </w:tr>
      <w:tr w:rsidR="009D00C7" w14:paraId="1E63D70E" w14:textId="77777777" w:rsidTr="00793421">
        <w:trPr>
          <w:trHeight w:val="258"/>
          <w:jc w:val="center"/>
        </w:trPr>
        <w:tc>
          <w:tcPr>
            <w:tcW w:w="2451" w:type="dxa"/>
          </w:tcPr>
          <w:p w14:paraId="1218EB9B" w14:textId="77777777" w:rsidR="009D00C7" w:rsidRDefault="009D00C7" w:rsidP="00793421">
            <w:pPr>
              <w:spacing w:line="360" w:lineRule="auto"/>
              <w:jc w:val="both"/>
            </w:pPr>
            <w:r>
              <w:t>Definição do objetivo e orientador do projeto</w:t>
            </w:r>
          </w:p>
        </w:tc>
        <w:tc>
          <w:tcPr>
            <w:tcW w:w="834" w:type="dxa"/>
          </w:tcPr>
          <w:p w14:paraId="6113673B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84" w:type="dxa"/>
          </w:tcPr>
          <w:p w14:paraId="406C3F0A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784" w:type="dxa"/>
          </w:tcPr>
          <w:p w14:paraId="13BB3F19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11705B1B" w14:textId="77777777" w:rsidR="009D00C7" w:rsidRDefault="009D00C7" w:rsidP="00793421">
            <w:pPr>
              <w:spacing w:line="360" w:lineRule="auto"/>
              <w:jc w:val="center"/>
            </w:pPr>
          </w:p>
        </w:tc>
      </w:tr>
      <w:tr w:rsidR="009D00C7" w14:paraId="5A2EEFDA" w14:textId="77777777" w:rsidTr="00793421">
        <w:trPr>
          <w:jc w:val="center"/>
        </w:trPr>
        <w:tc>
          <w:tcPr>
            <w:tcW w:w="2451" w:type="dxa"/>
          </w:tcPr>
          <w:p w14:paraId="773DE90F" w14:textId="77777777" w:rsidR="009D00C7" w:rsidRDefault="009D00C7" w:rsidP="00793421">
            <w:pPr>
              <w:spacing w:line="360" w:lineRule="auto"/>
              <w:jc w:val="both"/>
            </w:pPr>
            <w:r>
              <w:t>Entrega do Anteprojeto</w:t>
            </w:r>
          </w:p>
        </w:tc>
        <w:tc>
          <w:tcPr>
            <w:tcW w:w="834" w:type="dxa"/>
          </w:tcPr>
          <w:p w14:paraId="1D22CE66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84" w:type="dxa"/>
          </w:tcPr>
          <w:p w14:paraId="5B54F2E6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784" w:type="dxa"/>
          </w:tcPr>
          <w:p w14:paraId="64F74535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7D26F26B" w14:textId="77777777" w:rsidR="009D00C7" w:rsidRDefault="009D00C7" w:rsidP="00793421">
            <w:pPr>
              <w:spacing w:line="360" w:lineRule="auto"/>
              <w:jc w:val="center"/>
            </w:pPr>
          </w:p>
        </w:tc>
      </w:tr>
      <w:tr w:rsidR="009D00C7" w14:paraId="63C046A0" w14:textId="77777777" w:rsidTr="00793421">
        <w:trPr>
          <w:jc w:val="center"/>
        </w:trPr>
        <w:tc>
          <w:tcPr>
            <w:tcW w:w="2451" w:type="dxa"/>
          </w:tcPr>
          <w:p w14:paraId="55B45722" w14:textId="77777777" w:rsidR="009D00C7" w:rsidRDefault="009D00C7" w:rsidP="00793421">
            <w:pPr>
              <w:spacing w:line="360" w:lineRule="auto"/>
              <w:jc w:val="both"/>
            </w:pPr>
            <w:r>
              <w:t xml:space="preserve">Pesquisa </w:t>
            </w:r>
            <w:r w:rsidR="00236A23">
              <w:t>b</w:t>
            </w:r>
            <w:r>
              <w:t>ibliográfica</w:t>
            </w:r>
          </w:p>
        </w:tc>
        <w:tc>
          <w:tcPr>
            <w:tcW w:w="834" w:type="dxa"/>
          </w:tcPr>
          <w:p w14:paraId="027FA47F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84" w:type="dxa"/>
          </w:tcPr>
          <w:p w14:paraId="75D65A40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784" w:type="dxa"/>
          </w:tcPr>
          <w:p w14:paraId="3B513958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3" w:type="dxa"/>
          </w:tcPr>
          <w:p w14:paraId="3611CBB2" w14:textId="77777777" w:rsidR="009D00C7" w:rsidRDefault="009D00C7" w:rsidP="00793421">
            <w:pPr>
              <w:spacing w:line="360" w:lineRule="auto"/>
              <w:jc w:val="center"/>
            </w:pPr>
          </w:p>
        </w:tc>
      </w:tr>
      <w:tr w:rsidR="009D00C7" w14:paraId="2E954E0D" w14:textId="77777777" w:rsidTr="00793421">
        <w:trPr>
          <w:jc w:val="center"/>
        </w:trPr>
        <w:tc>
          <w:tcPr>
            <w:tcW w:w="2451" w:type="dxa"/>
          </w:tcPr>
          <w:p w14:paraId="62625598" w14:textId="77777777" w:rsidR="009D00C7" w:rsidRDefault="009D00C7" w:rsidP="00793421">
            <w:pPr>
              <w:spacing w:line="360" w:lineRule="auto"/>
              <w:jc w:val="both"/>
            </w:pPr>
            <w:r>
              <w:t>Redação do TC-I</w:t>
            </w:r>
          </w:p>
        </w:tc>
        <w:tc>
          <w:tcPr>
            <w:tcW w:w="834" w:type="dxa"/>
          </w:tcPr>
          <w:p w14:paraId="717A9084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84" w:type="dxa"/>
          </w:tcPr>
          <w:p w14:paraId="0607122A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784" w:type="dxa"/>
          </w:tcPr>
          <w:p w14:paraId="5850929F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3" w:type="dxa"/>
          </w:tcPr>
          <w:p w14:paraId="2615D4E6" w14:textId="77777777" w:rsidR="009D00C7" w:rsidRDefault="009D00C7" w:rsidP="00793421">
            <w:pPr>
              <w:spacing w:line="360" w:lineRule="auto"/>
              <w:jc w:val="center"/>
            </w:pPr>
          </w:p>
        </w:tc>
      </w:tr>
      <w:tr w:rsidR="009D00C7" w14:paraId="4951DFF9" w14:textId="77777777" w:rsidTr="00793421">
        <w:trPr>
          <w:jc w:val="center"/>
        </w:trPr>
        <w:tc>
          <w:tcPr>
            <w:tcW w:w="2451" w:type="dxa"/>
            <w:tcBorders>
              <w:bottom w:val="single" w:sz="4" w:space="0" w:color="auto"/>
            </w:tcBorders>
          </w:tcPr>
          <w:p w14:paraId="30E0220A" w14:textId="77777777" w:rsidR="009D00C7" w:rsidRDefault="009D00C7" w:rsidP="00793421">
            <w:pPr>
              <w:spacing w:line="360" w:lineRule="auto"/>
              <w:jc w:val="both"/>
            </w:pPr>
            <w:r>
              <w:t>Entrega do TC-I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2186A0E4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4D71AB4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0B2836FF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20D292AE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</w:tr>
    </w:tbl>
    <w:p w14:paraId="650A273A" w14:textId="77777777" w:rsidR="009D00C7" w:rsidRDefault="009D00C7" w:rsidP="009D00C7">
      <w:pPr>
        <w:spacing w:line="360" w:lineRule="auto"/>
        <w:jc w:val="both"/>
      </w:pPr>
    </w:p>
    <w:p w14:paraId="518FB8C2" w14:textId="77777777" w:rsidR="009D00C7" w:rsidRDefault="009D00C7" w:rsidP="009D00C7">
      <w:pPr>
        <w:spacing w:line="360" w:lineRule="auto"/>
        <w:jc w:val="both"/>
      </w:pPr>
    </w:p>
    <w:p w14:paraId="11AFB868" w14:textId="77777777" w:rsidR="009D00C7" w:rsidRDefault="009D00C7" w:rsidP="009D00C7">
      <w:pPr>
        <w:spacing w:line="360" w:lineRule="auto"/>
        <w:jc w:val="center"/>
      </w:pPr>
      <w:r>
        <w:t xml:space="preserve">Trabalho de Conclusão II </w:t>
      </w:r>
    </w:p>
    <w:p w14:paraId="1D421DAA" w14:textId="77777777" w:rsidR="009D00C7" w:rsidRDefault="009D00C7" w:rsidP="009D00C7">
      <w:pPr>
        <w:spacing w:line="360" w:lineRule="auto"/>
        <w:jc w:val="both"/>
      </w:pPr>
    </w:p>
    <w:p w14:paraId="0C78B8DC" w14:textId="77777777" w:rsidR="009D00C7" w:rsidRDefault="009D00C7" w:rsidP="009D00C7">
      <w:pPr>
        <w:spacing w:line="360" w:lineRule="auto"/>
        <w:jc w:val="both"/>
      </w:pPr>
    </w:p>
    <w:tbl>
      <w:tblPr>
        <w:tblW w:w="0" w:type="auto"/>
        <w:jc w:val="center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817"/>
        <w:gridCol w:w="834"/>
        <w:gridCol w:w="834"/>
        <w:gridCol w:w="833"/>
      </w:tblGrid>
      <w:tr w:rsidR="009D00C7" w14:paraId="59CAA1DE" w14:textId="77777777" w:rsidTr="00793421">
        <w:trPr>
          <w:cantSplit/>
          <w:jc w:val="center"/>
        </w:trPr>
        <w:tc>
          <w:tcPr>
            <w:tcW w:w="2468" w:type="dxa"/>
            <w:vMerge w:val="restart"/>
            <w:vAlign w:val="center"/>
          </w:tcPr>
          <w:p w14:paraId="0E5888F2" w14:textId="77777777" w:rsidR="009D00C7" w:rsidRDefault="009D00C7" w:rsidP="00793421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3318" w:type="dxa"/>
            <w:gridSpan w:val="4"/>
            <w:tcBorders>
              <w:bottom w:val="nil"/>
            </w:tcBorders>
          </w:tcPr>
          <w:p w14:paraId="758A6827" w14:textId="77777777" w:rsidR="009D00C7" w:rsidRDefault="009D00C7" w:rsidP="00793421">
            <w:pPr>
              <w:spacing w:line="360" w:lineRule="auto"/>
              <w:jc w:val="center"/>
            </w:pPr>
            <w:r>
              <w:t>Meses</w:t>
            </w:r>
          </w:p>
        </w:tc>
      </w:tr>
      <w:tr w:rsidR="009D00C7" w14:paraId="7E4A2784" w14:textId="77777777" w:rsidTr="00793421">
        <w:trPr>
          <w:jc w:val="center"/>
        </w:trPr>
        <w:tc>
          <w:tcPr>
            <w:tcW w:w="2468" w:type="dxa"/>
            <w:vMerge/>
          </w:tcPr>
          <w:p w14:paraId="4DB0ABAC" w14:textId="77777777" w:rsidR="009D00C7" w:rsidRDefault="009D00C7" w:rsidP="00793421">
            <w:pPr>
              <w:spacing w:line="360" w:lineRule="auto"/>
              <w:jc w:val="both"/>
            </w:pPr>
          </w:p>
        </w:tc>
        <w:tc>
          <w:tcPr>
            <w:tcW w:w="817" w:type="dxa"/>
          </w:tcPr>
          <w:p w14:paraId="0DB6C027" w14:textId="77777777" w:rsidR="009D00C7" w:rsidRDefault="009D00C7" w:rsidP="00793421">
            <w:pPr>
              <w:spacing w:line="360" w:lineRule="auto"/>
              <w:jc w:val="center"/>
            </w:pPr>
            <w:r>
              <w:t>Mar</w:t>
            </w:r>
          </w:p>
        </w:tc>
        <w:tc>
          <w:tcPr>
            <w:tcW w:w="834" w:type="dxa"/>
          </w:tcPr>
          <w:p w14:paraId="36F64367" w14:textId="77777777" w:rsidR="009D00C7" w:rsidRDefault="009D00C7" w:rsidP="00793421">
            <w:pPr>
              <w:spacing w:line="360" w:lineRule="auto"/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834" w:type="dxa"/>
          </w:tcPr>
          <w:p w14:paraId="208498D7" w14:textId="77777777" w:rsidR="009D00C7" w:rsidRDefault="009D00C7" w:rsidP="00793421">
            <w:pPr>
              <w:spacing w:line="360" w:lineRule="auto"/>
              <w:jc w:val="center"/>
            </w:pPr>
            <w:r>
              <w:t>Mai</w:t>
            </w:r>
          </w:p>
        </w:tc>
        <w:tc>
          <w:tcPr>
            <w:tcW w:w="833" w:type="dxa"/>
          </w:tcPr>
          <w:p w14:paraId="19E84274" w14:textId="77777777" w:rsidR="009D00C7" w:rsidRDefault="009D00C7" w:rsidP="00793421">
            <w:pPr>
              <w:spacing w:line="360" w:lineRule="auto"/>
              <w:jc w:val="center"/>
            </w:pPr>
            <w:proofErr w:type="spellStart"/>
            <w:r>
              <w:t>Jun</w:t>
            </w:r>
            <w:proofErr w:type="spellEnd"/>
          </w:p>
        </w:tc>
      </w:tr>
      <w:tr w:rsidR="009D00C7" w14:paraId="1B9D8785" w14:textId="77777777" w:rsidTr="00793421">
        <w:trPr>
          <w:jc w:val="center"/>
        </w:trPr>
        <w:tc>
          <w:tcPr>
            <w:tcW w:w="2468" w:type="dxa"/>
          </w:tcPr>
          <w:p w14:paraId="7DDAE8D0" w14:textId="77777777" w:rsidR="009D00C7" w:rsidRDefault="00882B99" w:rsidP="00793421">
            <w:pPr>
              <w:spacing w:line="360" w:lineRule="auto"/>
              <w:jc w:val="both"/>
            </w:pPr>
            <w:r>
              <w:t>Implementação</w:t>
            </w:r>
            <w:r w:rsidR="00236A23">
              <w:t xml:space="preserve"> da suíte de aplicativos</w:t>
            </w:r>
          </w:p>
        </w:tc>
        <w:tc>
          <w:tcPr>
            <w:tcW w:w="817" w:type="dxa"/>
          </w:tcPr>
          <w:p w14:paraId="52226920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</w:tcPr>
          <w:p w14:paraId="0D27CA51" w14:textId="77777777" w:rsidR="009D00C7" w:rsidRDefault="00882B99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</w:tcPr>
          <w:p w14:paraId="4A894929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0FC88B88" w14:textId="77777777" w:rsidR="009D00C7" w:rsidRDefault="009D00C7" w:rsidP="00793421">
            <w:pPr>
              <w:spacing w:line="360" w:lineRule="auto"/>
              <w:jc w:val="center"/>
            </w:pPr>
          </w:p>
        </w:tc>
      </w:tr>
      <w:tr w:rsidR="009D00C7" w14:paraId="7E683FD4" w14:textId="77777777" w:rsidTr="00793421">
        <w:trPr>
          <w:jc w:val="center"/>
        </w:trPr>
        <w:tc>
          <w:tcPr>
            <w:tcW w:w="2468" w:type="dxa"/>
          </w:tcPr>
          <w:p w14:paraId="0564CC1E" w14:textId="77777777" w:rsidR="009D00C7" w:rsidRDefault="00236A23" w:rsidP="00236A23">
            <w:pPr>
              <w:spacing w:line="360" w:lineRule="auto"/>
              <w:jc w:val="both"/>
            </w:pPr>
            <w:r>
              <w:t>Experimentos práticos  e testes</w:t>
            </w:r>
          </w:p>
        </w:tc>
        <w:tc>
          <w:tcPr>
            <w:tcW w:w="817" w:type="dxa"/>
          </w:tcPr>
          <w:p w14:paraId="06F7435D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56DFFD8F" w14:textId="77777777" w:rsidR="009D00C7" w:rsidRDefault="00236A23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</w:tcPr>
          <w:p w14:paraId="6A0F2852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628AB5AB" w14:textId="77777777" w:rsidR="009D00C7" w:rsidRDefault="009D00C7" w:rsidP="00793421">
            <w:pPr>
              <w:spacing w:line="360" w:lineRule="auto"/>
              <w:jc w:val="center"/>
            </w:pPr>
          </w:p>
        </w:tc>
      </w:tr>
      <w:tr w:rsidR="009D00C7" w14:paraId="596BB6AF" w14:textId="77777777" w:rsidTr="00793421">
        <w:trPr>
          <w:jc w:val="center"/>
        </w:trPr>
        <w:tc>
          <w:tcPr>
            <w:tcW w:w="2468" w:type="dxa"/>
          </w:tcPr>
          <w:p w14:paraId="006598A3" w14:textId="77777777" w:rsidR="009D00C7" w:rsidRDefault="00236A23" w:rsidP="00236A23">
            <w:pPr>
              <w:spacing w:line="360" w:lineRule="auto"/>
              <w:jc w:val="both"/>
            </w:pPr>
            <w:r>
              <w:t>Realizar a documentação dos programas</w:t>
            </w:r>
          </w:p>
        </w:tc>
        <w:tc>
          <w:tcPr>
            <w:tcW w:w="817" w:type="dxa"/>
          </w:tcPr>
          <w:p w14:paraId="549D58FD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336BCF75" w14:textId="77777777" w:rsidR="009D00C7" w:rsidRDefault="00236A23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</w:tcPr>
          <w:p w14:paraId="4A0292CC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3" w:type="dxa"/>
          </w:tcPr>
          <w:p w14:paraId="5FC66709" w14:textId="77777777" w:rsidR="009D00C7" w:rsidRDefault="009D00C7" w:rsidP="00793421">
            <w:pPr>
              <w:spacing w:line="360" w:lineRule="auto"/>
              <w:jc w:val="center"/>
            </w:pPr>
          </w:p>
        </w:tc>
      </w:tr>
      <w:tr w:rsidR="009D00C7" w14:paraId="7EEE6BA3" w14:textId="77777777" w:rsidTr="00793421">
        <w:trPr>
          <w:jc w:val="center"/>
        </w:trPr>
        <w:tc>
          <w:tcPr>
            <w:tcW w:w="2468" w:type="dxa"/>
            <w:tcBorders>
              <w:bottom w:val="single" w:sz="4" w:space="0" w:color="auto"/>
            </w:tcBorders>
          </w:tcPr>
          <w:p w14:paraId="144C3F6E" w14:textId="77777777" w:rsidR="009D00C7" w:rsidRDefault="009D00C7" w:rsidP="00793421">
            <w:pPr>
              <w:spacing w:line="360" w:lineRule="auto"/>
              <w:jc w:val="both"/>
            </w:pPr>
            <w:r>
              <w:t>Entrega e apresentação do TC-II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C2A08FF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03A7F4A9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5D619896" w14:textId="77777777" w:rsidR="009D00C7" w:rsidRDefault="009D00C7" w:rsidP="00793421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4279E3E" w14:textId="77777777" w:rsidR="009D00C7" w:rsidRDefault="009D00C7" w:rsidP="00793421">
            <w:pPr>
              <w:spacing w:line="360" w:lineRule="auto"/>
              <w:jc w:val="center"/>
            </w:pPr>
            <w:r>
              <w:t>X</w:t>
            </w:r>
          </w:p>
        </w:tc>
      </w:tr>
    </w:tbl>
    <w:p w14:paraId="1BA4587C" w14:textId="77777777" w:rsidR="009D00C7" w:rsidRDefault="009D00C7" w:rsidP="009D00C7"/>
    <w:p w14:paraId="0AE341BA" w14:textId="77777777" w:rsidR="00803DA8" w:rsidRDefault="00803DA8" w:rsidP="00803DA8">
      <w:pPr>
        <w:pStyle w:val="Heading1"/>
        <w:spacing w:line="360" w:lineRule="auto"/>
        <w:jc w:val="left"/>
        <w:rPr>
          <w:sz w:val="24"/>
        </w:rPr>
      </w:pPr>
    </w:p>
    <w:p w14:paraId="4B5D2448" w14:textId="77777777" w:rsidR="00782F8E" w:rsidRDefault="00782F8E" w:rsidP="00782F8E"/>
    <w:p w14:paraId="4F45C256" w14:textId="77777777" w:rsidR="00782F8E" w:rsidRDefault="00782F8E" w:rsidP="00782F8E"/>
    <w:p w14:paraId="423D3176" w14:textId="77777777" w:rsidR="00D113DA" w:rsidRPr="007941BD" w:rsidRDefault="00D113DA" w:rsidP="002950F8">
      <w:pPr>
        <w:pStyle w:val="Heading1"/>
        <w:spacing w:after="120" w:line="360" w:lineRule="auto"/>
        <w:rPr>
          <w:color w:val="800000"/>
          <w:sz w:val="24"/>
        </w:rPr>
      </w:pPr>
      <w:r w:rsidRPr="007941BD">
        <w:rPr>
          <w:color w:val="800000"/>
          <w:sz w:val="24"/>
        </w:rPr>
        <w:br w:type="page"/>
      </w:r>
      <w:r w:rsidR="00165849" w:rsidRPr="00165849">
        <w:rPr>
          <w:b w:val="0"/>
          <w:sz w:val="28"/>
        </w:rPr>
        <w:t>BIBLIOGRAFIA</w:t>
      </w:r>
    </w:p>
    <w:p w14:paraId="409F5C00" w14:textId="77777777" w:rsidR="00165849" w:rsidRDefault="00165849" w:rsidP="002123CC">
      <w:pPr>
        <w:spacing w:line="360" w:lineRule="auto"/>
      </w:pPr>
    </w:p>
    <w:tbl>
      <w:tblPr>
        <w:tblW w:w="77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</w:tblGrid>
      <w:tr w:rsidR="00AE0C9E" w:rsidRPr="00AE0C9E" w14:paraId="5F5B37CD" w14:textId="77777777" w:rsidTr="00AE0C9E">
        <w:tc>
          <w:tcPr>
            <w:tcW w:w="0" w:type="auto"/>
            <w:shd w:val="clear" w:color="auto" w:fill="FFFFFF"/>
            <w:vAlign w:val="center"/>
            <w:hideMark/>
          </w:tcPr>
          <w:p w14:paraId="3C994790" w14:textId="77777777" w:rsidR="00AE0C9E" w:rsidRPr="00AE0C9E" w:rsidRDefault="00AE0C9E" w:rsidP="00AE0C9E">
            <w:pPr>
              <w:spacing w:line="242" w:lineRule="atLeast"/>
              <w:rPr>
                <w:rFonts w:ascii="Arial" w:hAnsi="Arial" w:cs="Arial"/>
                <w:color w:val="222222"/>
                <w:sz w:val="20"/>
                <w:lang w:val="en-US" w:eastAsia="en-US"/>
              </w:rPr>
            </w:pPr>
          </w:p>
        </w:tc>
      </w:tr>
    </w:tbl>
    <w:p w14:paraId="00609889" w14:textId="77777777" w:rsidR="00061646" w:rsidRDefault="00061646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  <w:proofErr w:type="gramStart"/>
      <w:r w:rsidRPr="00061646">
        <w:rPr>
          <w:color w:val="222222"/>
          <w:szCs w:val="24"/>
          <w:shd w:val="clear" w:color="auto" w:fill="FFFFFF"/>
          <w:lang w:val="en-US" w:eastAsia="en-US"/>
        </w:rPr>
        <w:t xml:space="preserve">B-RAO, </w:t>
      </w:r>
      <w:proofErr w:type="spellStart"/>
      <w:r w:rsidRPr="00061646">
        <w:rPr>
          <w:color w:val="222222"/>
          <w:szCs w:val="24"/>
          <w:shd w:val="clear" w:color="auto" w:fill="FFFFFF"/>
          <w:lang w:val="en-US" w:eastAsia="en-US"/>
        </w:rPr>
        <w:t>Chandrika</w:t>
      </w:r>
      <w:proofErr w:type="spellEnd"/>
      <w:r w:rsidRPr="00061646">
        <w:rPr>
          <w:color w:val="222222"/>
          <w:szCs w:val="24"/>
          <w:shd w:val="clear" w:color="auto" w:fill="FFFFFF"/>
          <w:lang w:val="en-US" w:eastAsia="en-US"/>
        </w:rPr>
        <w:t xml:space="preserve">; SUBRAMANIAN, </w:t>
      </w:r>
      <w:proofErr w:type="spellStart"/>
      <w:r w:rsidRPr="00061646">
        <w:rPr>
          <w:color w:val="222222"/>
          <w:szCs w:val="24"/>
          <w:shd w:val="clear" w:color="auto" w:fill="FFFFFF"/>
          <w:lang w:val="en-US" w:eastAsia="en-US"/>
        </w:rPr>
        <w:t>Jyothi</w:t>
      </w:r>
      <w:proofErr w:type="spellEnd"/>
      <w:r w:rsidRPr="00061646">
        <w:rPr>
          <w:color w:val="222222"/>
          <w:szCs w:val="24"/>
          <w:shd w:val="clear" w:color="auto" w:fill="FFFFFF"/>
          <w:lang w:val="en-US" w:eastAsia="en-US"/>
        </w:rPr>
        <w:t xml:space="preserve">; SHARMA, </w:t>
      </w:r>
      <w:proofErr w:type="spellStart"/>
      <w:r w:rsidRPr="00061646">
        <w:rPr>
          <w:color w:val="222222"/>
          <w:szCs w:val="24"/>
          <w:shd w:val="clear" w:color="auto" w:fill="FFFFFF"/>
          <w:lang w:val="en-US" w:eastAsia="en-US"/>
        </w:rPr>
        <w:t>Somesh</w:t>
      </w:r>
      <w:proofErr w:type="spellEnd"/>
      <w:r w:rsidRPr="00061646">
        <w:rPr>
          <w:color w:val="222222"/>
          <w:szCs w:val="24"/>
          <w:shd w:val="clear" w:color="auto" w:fill="FFFFFF"/>
          <w:lang w:val="en-US" w:eastAsia="en-US"/>
        </w:rPr>
        <w:t xml:space="preserve"> D. Managing protein flexibility in docking and its applications.</w:t>
      </w:r>
      <w:proofErr w:type="gramEnd"/>
      <w:r w:rsidRPr="00061646">
        <w:rPr>
          <w:color w:val="222222"/>
          <w:szCs w:val="24"/>
          <w:shd w:val="clear" w:color="auto" w:fill="FFFFFF"/>
          <w:lang w:val="en-US" w:eastAsia="en-US"/>
        </w:rPr>
        <w:t> </w:t>
      </w:r>
      <w:r w:rsidRPr="00061646">
        <w:rPr>
          <w:b/>
          <w:bCs/>
          <w:color w:val="222222"/>
          <w:szCs w:val="24"/>
          <w:shd w:val="clear" w:color="auto" w:fill="FFFFFF"/>
          <w:lang w:val="en-US" w:eastAsia="en-US"/>
        </w:rPr>
        <w:t>Drug discovery today</w:t>
      </w:r>
      <w:r w:rsidRPr="00061646">
        <w:rPr>
          <w:color w:val="222222"/>
          <w:szCs w:val="24"/>
          <w:shd w:val="clear" w:color="auto" w:fill="FFFFFF"/>
          <w:lang w:val="en-US" w:eastAsia="en-US"/>
        </w:rPr>
        <w:t>, v. 14, n. 7, p. 394-400, 2009.</w:t>
      </w:r>
    </w:p>
    <w:p w14:paraId="21E13390" w14:textId="77777777" w:rsidR="00061646" w:rsidRDefault="00061646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5783DE39" w14:textId="634E25F3" w:rsidR="00061646" w:rsidRPr="00061646" w:rsidRDefault="00061646" w:rsidP="007637CF">
      <w:pPr>
        <w:jc w:val="both"/>
        <w:rPr>
          <w:szCs w:val="24"/>
          <w:lang w:val="en-US" w:eastAsia="en-US"/>
        </w:rPr>
      </w:pPr>
      <w:proofErr w:type="gramStart"/>
      <w:r w:rsidRPr="00061646">
        <w:rPr>
          <w:szCs w:val="24"/>
          <w:lang w:val="en-US" w:eastAsia="en-US"/>
        </w:rPr>
        <w:t xml:space="preserve">COHEN, </w:t>
      </w:r>
      <w:proofErr w:type="spellStart"/>
      <w:r w:rsidRPr="00061646">
        <w:rPr>
          <w:szCs w:val="24"/>
          <w:lang w:val="en-US" w:eastAsia="en-US"/>
        </w:rPr>
        <w:t>Elisângela</w:t>
      </w:r>
      <w:proofErr w:type="spellEnd"/>
      <w:r w:rsidRPr="00061646">
        <w:rPr>
          <w:szCs w:val="24"/>
          <w:lang w:val="en-US" w:eastAsia="en-US"/>
        </w:rPr>
        <w:t xml:space="preserve"> Machado Leal.</w:t>
      </w:r>
      <w:proofErr w:type="gramEnd"/>
      <w:r w:rsidRPr="00061646">
        <w:rPr>
          <w:szCs w:val="24"/>
          <w:lang w:val="en-US" w:eastAsia="en-US"/>
        </w:rPr>
        <w:t xml:space="preserve"> Um </w:t>
      </w:r>
      <w:proofErr w:type="spellStart"/>
      <w:r w:rsidRPr="00061646">
        <w:rPr>
          <w:szCs w:val="24"/>
          <w:lang w:val="en-US" w:eastAsia="en-US"/>
        </w:rPr>
        <w:t>estudo</w:t>
      </w:r>
      <w:proofErr w:type="spellEnd"/>
      <w:r w:rsidRPr="00061646">
        <w:rPr>
          <w:szCs w:val="24"/>
          <w:lang w:val="en-US" w:eastAsia="en-US"/>
        </w:rPr>
        <w:t xml:space="preserve"> do </w:t>
      </w:r>
      <w:proofErr w:type="spellStart"/>
      <w:r w:rsidRPr="00061646">
        <w:rPr>
          <w:szCs w:val="24"/>
          <w:lang w:val="en-US" w:eastAsia="en-US"/>
        </w:rPr>
        <w:t>efeito</w:t>
      </w:r>
      <w:proofErr w:type="spellEnd"/>
      <w:r w:rsidRPr="00061646">
        <w:rPr>
          <w:szCs w:val="24"/>
          <w:lang w:val="en-US" w:eastAsia="en-US"/>
        </w:rPr>
        <w:t xml:space="preserve"> da </w:t>
      </w:r>
      <w:proofErr w:type="spellStart"/>
      <w:r w:rsidRPr="00061646">
        <w:rPr>
          <w:szCs w:val="24"/>
          <w:lang w:val="en-US" w:eastAsia="en-US"/>
        </w:rPr>
        <w:t>flexibilidade</w:t>
      </w:r>
      <w:proofErr w:type="spellEnd"/>
      <w:r w:rsidRPr="00061646">
        <w:rPr>
          <w:szCs w:val="24"/>
          <w:lang w:val="en-US" w:eastAsia="en-US"/>
        </w:rPr>
        <w:t xml:space="preserve"> </w:t>
      </w:r>
      <w:proofErr w:type="spellStart"/>
      <w:r w:rsidRPr="00061646">
        <w:rPr>
          <w:szCs w:val="24"/>
          <w:lang w:val="en-US" w:eastAsia="en-US"/>
        </w:rPr>
        <w:t>explícita</w:t>
      </w:r>
      <w:proofErr w:type="spellEnd"/>
      <w:r w:rsidRPr="00061646">
        <w:rPr>
          <w:szCs w:val="24"/>
          <w:lang w:val="en-US" w:eastAsia="en-US"/>
        </w:rPr>
        <w:t xml:space="preserve"> da </w:t>
      </w:r>
      <w:proofErr w:type="spellStart"/>
      <w:r w:rsidRPr="00061646">
        <w:rPr>
          <w:szCs w:val="24"/>
          <w:lang w:val="en-US" w:eastAsia="en-US"/>
        </w:rPr>
        <w:t>enzima</w:t>
      </w:r>
      <w:proofErr w:type="spellEnd"/>
      <w:r w:rsidRPr="00061646">
        <w:rPr>
          <w:szCs w:val="24"/>
          <w:lang w:val="en-US" w:eastAsia="en-US"/>
        </w:rPr>
        <w:t xml:space="preserve"> </w:t>
      </w:r>
      <w:proofErr w:type="spellStart"/>
      <w:r w:rsidRPr="00061646">
        <w:rPr>
          <w:szCs w:val="24"/>
          <w:lang w:val="en-US" w:eastAsia="en-US"/>
        </w:rPr>
        <w:t>InhA</w:t>
      </w:r>
      <w:proofErr w:type="spellEnd"/>
      <w:r w:rsidRPr="00061646">
        <w:rPr>
          <w:szCs w:val="24"/>
          <w:lang w:val="en-US" w:eastAsia="en-US"/>
        </w:rPr>
        <w:t xml:space="preserve"> de M. tuberculosis </w:t>
      </w:r>
      <w:proofErr w:type="spellStart"/>
      <w:proofErr w:type="gramStart"/>
      <w:r w:rsidRPr="00061646">
        <w:rPr>
          <w:szCs w:val="24"/>
          <w:lang w:val="en-US" w:eastAsia="en-US"/>
        </w:rPr>
        <w:t>na</w:t>
      </w:r>
      <w:proofErr w:type="spellEnd"/>
      <w:proofErr w:type="gramEnd"/>
      <w:r w:rsidRPr="00061646">
        <w:rPr>
          <w:szCs w:val="24"/>
          <w:lang w:val="en-US" w:eastAsia="en-US"/>
        </w:rPr>
        <w:t xml:space="preserve"> docagem molecular dos </w:t>
      </w:r>
      <w:proofErr w:type="spellStart"/>
      <w:r w:rsidRPr="00061646">
        <w:rPr>
          <w:szCs w:val="24"/>
          <w:lang w:val="en-US" w:eastAsia="en-US"/>
        </w:rPr>
        <w:t>inibidores</w:t>
      </w:r>
      <w:proofErr w:type="spellEnd"/>
      <w:r w:rsidRPr="00061646">
        <w:rPr>
          <w:szCs w:val="24"/>
          <w:lang w:val="en-US" w:eastAsia="en-US"/>
        </w:rPr>
        <w:t xml:space="preserve"> </w:t>
      </w:r>
      <w:proofErr w:type="spellStart"/>
      <w:r w:rsidRPr="00061646">
        <w:rPr>
          <w:szCs w:val="24"/>
          <w:lang w:val="en-US" w:eastAsia="en-US"/>
        </w:rPr>
        <w:t>etionamida</w:t>
      </w:r>
      <w:proofErr w:type="spellEnd"/>
      <w:r w:rsidRPr="00061646">
        <w:rPr>
          <w:szCs w:val="24"/>
          <w:lang w:val="en-US" w:eastAsia="en-US"/>
        </w:rPr>
        <w:t xml:space="preserve">, </w:t>
      </w:r>
      <w:proofErr w:type="spellStart"/>
      <w:r w:rsidRPr="00061646">
        <w:rPr>
          <w:szCs w:val="24"/>
          <w:lang w:val="en-US" w:eastAsia="en-US"/>
        </w:rPr>
        <w:t>triclosano</w:t>
      </w:r>
      <w:proofErr w:type="spellEnd"/>
      <w:r w:rsidRPr="00061646">
        <w:rPr>
          <w:szCs w:val="24"/>
          <w:lang w:val="en-US" w:eastAsia="en-US"/>
        </w:rPr>
        <w:t xml:space="preserve"> e </w:t>
      </w:r>
      <w:proofErr w:type="spellStart"/>
      <w:r w:rsidRPr="00061646">
        <w:rPr>
          <w:szCs w:val="24"/>
          <w:lang w:val="en-US" w:eastAsia="en-US"/>
        </w:rPr>
        <w:t>isoniazida-pentacionoferrato</w:t>
      </w:r>
      <w:proofErr w:type="spellEnd"/>
      <w:r w:rsidRPr="00061646">
        <w:rPr>
          <w:szCs w:val="24"/>
          <w:lang w:val="en-US" w:eastAsia="en-US"/>
        </w:rPr>
        <w:t xml:space="preserve"> II. 2010.</w:t>
      </w:r>
    </w:p>
    <w:p w14:paraId="6AB9011B" w14:textId="77777777" w:rsidR="00061646" w:rsidRDefault="00061646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4978A12B" w14:textId="77777777" w:rsidR="00DA4888" w:rsidRDefault="00764561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  <w:proofErr w:type="gramStart"/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DE GRAAF, Chris; VERMEULEN, </w:t>
      </w:r>
      <w:proofErr w:type="spellStart"/>
      <w:r w:rsidRPr="00036487">
        <w:rPr>
          <w:color w:val="222222"/>
          <w:szCs w:val="24"/>
          <w:shd w:val="clear" w:color="auto" w:fill="FFFFFF"/>
          <w:lang w:val="en-US" w:eastAsia="en-US"/>
        </w:rPr>
        <w:t>Nico</w:t>
      </w:r>
      <w:proofErr w:type="spellEnd"/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 PE; FEENSTRA, K. Anton.</w:t>
      </w:r>
      <w:proofErr w:type="gramEnd"/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 Cytochrome P450 in </w:t>
      </w:r>
      <w:proofErr w:type="spellStart"/>
      <w:r w:rsidRPr="00036487">
        <w:rPr>
          <w:color w:val="222222"/>
          <w:szCs w:val="24"/>
          <w:shd w:val="clear" w:color="auto" w:fill="FFFFFF"/>
          <w:lang w:val="en-US" w:eastAsia="en-US"/>
        </w:rPr>
        <w:t>silico</w:t>
      </w:r>
      <w:proofErr w:type="spellEnd"/>
      <w:r w:rsidRPr="00036487">
        <w:rPr>
          <w:color w:val="222222"/>
          <w:szCs w:val="24"/>
          <w:shd w:val="clear" w:color="auto" w:fill="FFFFFF"/>
          <w:lang w:val="en-US" w:eastAsia="en-US"/>
        </w:rPr>
        <w:t>: an integrative modeling approach. </w:t>
      </w:r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>Journal of medicinal chemistry</w:t>
      </w:r>
      <w:r w:rsidRPr="00036487">
        <w:rPr>
          <w:color w:val="222222"/>
          <w:szCs w:val="24"/>
          <w:shd w:val="clear" w:color="auto" w:fill="FFFFFF"/>
          <w:lang w:val="en-US" w:eastAsia="en-US"/>
        </w:rPr>
        <w:t>, v. 48, n. 8, p. 2725-2755, 2005.</w:t>
      </w:r>
    </w:p>
    <w:p w14:paraId="33CBC577" w14:textId="77777777" w:rsidR="00915417" w:rsidRDefault="00915417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2B632DB7" w14:textId="77777777" w:rsidR="00915417" w:rsidRPr="007710DA" w:rsidRDefault="00915417" w:rsidP="007637CF">
      <w:pPr>
        <w:jc w:val="both"/>
        <w:rPr>
          <w:szCs w:val="24"/>
          <w:lang w:val="en-US" w:eastAsia="en-US"/>
        </w:rPr>
      </w:pPr>
      <w:proofErr w:type="gramStart"/>
      <w:r w:rsidRPr="007710DA">
        <w:rPr>
          <w:color w:val="222222"/>
          <w:szCs w:val="24"/>
          <w:shd w:val="clear" w:color="auto" w:fill="FFFFFF"/>
          <w:lang w:val="en-US" w:eastAsia="en-US"/>
        </w:rPr>
        <w:t>FOYE, William O.</w:t>
      </w:r>
      <w:r w:rsidRPr="00B13A19">
        <w:rPr>
          <w:color w:val="222222"/>
          <w:szCs w:val="24"/>
          <w:shd w:val="clear" w:color="auto" w:fill="FFFFFF"/>
          <w:lang w:val="en-US" w:eastAsia="en-US"/>
        </w:rPr>
        <w:t> </w:t>
      </w:r>
      <w:proofErr w:type="spellStart"/>
      <w:r w:rsidRPr="007710DA">
        <w:rPr>
          <w:b/>
          <w:bCs/>
          <w:color w:val="222222"/>
          <w:szCs w:val="24"/>
          <w:shd w:val="clear" w:color="auto" w:fill="FFFFFF"/>
          <w:lang w:val="en-US" w:eastAsia="en-US"/>
        </w:rPr>
        <w:t>Foye's</w:t>
      </w:r>
      <w:proofErr w:type="spellEnd"/>
      <w:r w:rsidRPr="007710DA">
        <w:rPr>
          <w:b/>
          <w:bCs/>
          <w:color w:val="222222"/>
          <w:szCs w:val="24"/>
          <w:shd w:val="clear" w:color="auto" w:fill="FFFFFF"/>
          <w:lang w:val="en-US" w:eastAsia="en-US"/>
        </w:rPr>
        <w:t xml:space="preserve"> principles of medicinal chemistry</w:t>
      </w:r>
      <w:r w:rsidRPr="007710DA">
        <w:rPr>
          <w:color w:val="222222"/>
          <w:szCs w:val="24"/>
          <w:shd w:val="clear" w:color="auto" w:fill="FFFFFF"/>
          <w:lang w:val="en-US" w:eastAsia="en-US"/>
        </w:rPr>
        <w:t>.</w:t>
      </w:r>
      <w:proofErr w:type="gramEnd"/>
      <w:r w:rsidRPr="007710DA">
        <w:rPr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gramStart"/>
      <w:r w:rsidRPr="007710DA">
        <w:rPr>
          <w:color w:val="222222"/>
          <w:szCs w:val="24"/>
          <w:shd w:val="clear" w:color="auto" w:fill="FFFFFF"/>
          <w:lang w:val="en-US" w:eastAsia="en-US"/>
        </w:rPr>
        <w:t>Lippincott Williams &amp; Wilkins, 2008.</w:t>
      </w:r>
      <w:proofErr w:type="gramEnd"/>
    </w:p>
    <w:p w14:paraId="16DD83E6" w14:textId="77777777" w:rsidR="00DA4888" w:rsidRDefault="00DA4888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4B19CDCB" w14:textId="77777777" w:rsidR="00EE2BEA" w:rsidRPr="00EE2BEA" w:rsidRDefault="00EE2BEA" w:rsidP="007637CF">
      <w:pPr>
        <w:jc w:val="both"/>
        <w:rPr>
          <w:szCs w:val="24"/>
          <w:lang w:val="en-US" w:eastAsia="en-US"/>
        </w:rPr>
      </w:pPr>
      <w:r w:rsidRPr="00EE2BEA">
        <w:rPr>
          <w:color w:val="222222"/>
          <w:szCs w:val="24"/>
          <w:shd w:val="clear" w:color="auto" w:fill="FFFFFF"/>
          <w:lang w:val="en-US" w:eastAsia="en-US"/>
        </w:rPr>
        <w:t>GUENGERICH, F. P. Cytochrome P450: advances and prospects. </w:t>
      </w:r>
      <w:r w:rsidRPr="00EE2BEA">
        <w:rPr>
          <w:b/>
          <w:bCs/>
          <w:color w:val="222222"/>
          <w:szCs w:val="24"/>
          <w:shd w:val="clear" w:color="auto" w:fill="FFFFFF"/>
          <w:lang w:val="en-US" w:eastAsia="en-US"/>
        </w:rPr>
        <w:t>The FASEB journal</w:t>
      </w:r>
      <w:r w:rsidRPr="00EE2BEA">
        <w:rPr>
          <w:color w:val="222222"/>
          <w:szCs w:val="24"/>
          <w:shd w:val="clear" w:color="auto" w:fill="FFFFFF"/>
          <w:lang w:val="en-US" w:eastAsia="en-US"/>
        </w:rPr>
        <w:t>, v. 6, n. 2, p. 667-668, 1992.</w:t>
      </w:r>
    </w:p>
    <w:p w14:paraId="37F8CA46" w14:textId="77777777" w:rsidR="00EE2BEA" w:rsidRDefault="00EE2BEA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5E74BDFD" w14:textId="77777777" w:rsidR="00DA4888" w:rsidRPr="00DA4888" w:rsidRDefault="00DA4888" w:rsidP="007637CF">
      <w:pPr>
        <w:jc w:val="both"/>
        <w:rPr>
          <w:szCs w:val="24"/>
          <w:lang w:val="en-US" w:eastAsia="en-US"/>
        </w:rPr>
      </w:pPr>
      <w:proofErr w:type="gramStart"/>
      <w:r w:rsidRPr="00036487">
        <w:rPr>
          <w:color w:val="222222"/>
          <w:szCs w:val="24"/>
          <w:shd w:val="clear" w:color="auto" w:fill="FFFFFF"/>
          <w:lang w:val="en-US" w:eastAsia="en-US"/>
        </w:rPr>
        <w:t>HOLLENBERG, P. F. Mechanisms of cytochrome P450 and peroxidase-catalyzed xenobiotic metabolism.</w:t>
      </w:r>
      <w:proofErr w:type="gramEnd"/>
      <w:r w:rsidRPr="00036487">
        <w:rPr>
          <w:color w:val="222222"/>
          <w:szCs w:val="24"/>
          <w:shd w:val="clear" w:color="auto" w:fill="FFFFFF"/>
          <w:lang w:val="en-US" w:eastAsia="en-US"/>
        </w:rPr>
        <w:t> </w:t>
      </w:r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>The FASEB journal</w:t>
      </w:r>
      <w:r w:rsidRPr="00036487">
        <w:rPr>
          <w:color w:val="222222"/>
          <w:szCs w:val="24"/>
          <w:shd w:val="clear" w:color="auto" w:fill="FFFFFF"/>
          <w:lang w:val="en-US" w:eastAsia="en-US"/>
        </w:rPr>
        <w:t>, v. 6, n. 2, p. 686-694, 1992.</w:t>
      </w:r>
    </w:p>
    <w:p w14:paraId="3FA97597" w14:textId="77777777" w:rsidR="00DA4888" w:rsidRDefault="00DA4888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63110429" w14:textId="77777777" w:rsidR="00DA4888" w:rsidRDefault="00DA4888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  <w:proofErr w:type="gramStart"/>
      <w:r w:rsidRPr="00036487">
        <w:rPr>
          <w:color w:val="222222"/>
          <w:szCs w:val="24"/>
          <w:shd w:val="clear" w:color="auto" w:fill="FFFFFF"/>
          <w:lang w:val="en-US" w:eastAsia="en-US"/>
        </w:rPr>
        <w:t>HUANG, Sheng</w:t>
      </w:r>
      <w:r w:rsidRPr="00036487">
        <w:rPr>
          <w:rFonts w:ascii="Noteworthy Light" w:hAnsi="Noteworthy Light" w:cs="Noteworthy Light"/>
          <w:color w:val="222222"/>
          <w:szCs w:val="24"/>
          <w:shd w:val="clear" w:color="auto" w:fill="FFFFFF"/>
          <w:lang w:val="en-US" w:eastAsia="en-US"/>
        </w:rPr>
        <w:t>‐</w:t>
      </w:r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You; ZOU, </w:t>
      </w:r>
      <w:proofErr w:type="spellStart"/>
      <w:r w:rsidRPr="00036487">
        <w:rPr>
          <w:color w:val="222222"/>
          <w:szCs w:val="24"/>
          <w:shd w:val="clear" w:color="auto" w:fill="FFFFFF"/>
          <w:lang w:val="en-US" w:eastAsia="en-US"/>
        </w:rPr>
        <w:t>Xiaoqin</w:t>
      </w:r>
      <w:proofErr w:type="spellEnd"/>
      <w:r w:rsidRPr="00036487">
        <w:rPr>
          <w:color w:val="222222"/>
          <w:szCs w:val="24"/>
          <w:shd w:val="clear" w:color="auto" w:fill="FFFFFF"/>
          <w:lang w:val="en-US" w:eastAsia="en-US"/>
        </w:rPr>
        <w:t>.</w:t>
      </w:r>
      <w:proofErr w:type="gramEnd"/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 Ensemble docking of multiple protein structures: considering protein structural variations in molecular </w:t>
      </w:r>
      <w:proofErr w:type="spellStart"/>
      <w:proofErr w:type="gramStart"/>
      <w:r w:rsidRPr="00036487">
        <w:rPr>
          <w:color w:val="222222"/>
          <w:szCs w:val="24"/>
          <w:shd w:val="clear" w:color="auto" w:fill="FFFFFF"/>
          <w:lang w:val="en-US" w:eastAsia="en-US"/>
        </w:rPr>
        <w:t>docking.</w:t>
      </w:r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>Proteins</w:t>
      </w:r>
      <w:proofErr w:type="spellEnd"/>
      <w:proofErr w:type="gramEnd"/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>: Structure, Function, and Bioinformatics</w:t>
      </w:r>
      <w:r w:rsidRPr="00036487">
        <w:rPr>
          <w:color w:val="222222"/>
          <w:szCs w:val="24"/>
          <w:shd w:val="clear" w:color="auto" w:fill="FFFFFF"/>
          <w:lang w:val="en-US" w:eastAsia="en-US"/>
        </w:rPr>
        <w:t>, v. 66, n. 2, p. 399-421, 2007.</w:t>
      </w:r>
    </w:p>
    <w:p w14:paraId="1ED97EB9" w14:textId="77777777" w:rsidR="00B865E4" w:rsidRDefault="00B865E4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18DF5347" w14:textId="77777777" w:rsidR="00B865E4" w:rsidRPr="00DA4888" w:rsidRDefault="00B865E4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  <w:r w:rsidRPr="00036487">
        <w:rPr>
          <w:color w:val="222222"/>
          <w:szCs w:val="24"/>
          <w:shd w:val="clear" w:color="auto" w:fill="FFFFFF"/>
          <w:lang w:val="en-US" w:eastAsia="en-US"/>
        </w:rPr>
        <w:t>KARP, Gerald; PRUITT, Nancy L. </w:t>
      </w:r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>Cell and molecular biology: concepts and experiments</w:t>
      </w:r>
      <w:r w:rsidRPr="00036487">
        <w:rPr>
          <w:color w:val="222222"/>
          <w:szCs w:val="24"/>
          <w:shd w:val="clear" w:color="auto" w:fill="FFFFFF"/>
          <w:lang w:val="en-US" w:eastAsia="en-US"/>
        </w:rPr>
        <w:t>. J. Wiley, 2008.</w:t>
      </w:r>
    </w:p>
    <w:p w14:paraId="4A8A9CFD" w14:textId="77777777" w:rsidR="00764561" w:rsidRPr="00036487" w:rsidRDefault="00764561" w:rsidP="007637CF">
      <w:pPr>
        <w:jc w:val="both"/>
        <w:rPr>
          <w:szCs w:val="24"/>
          <w:lang w:val="en-US" w:eastAsia="en-US"/>
        </w:rPr>
      </w:pPr>
    </w:p>
    <w:p w14:paraId="42B579B7" w14:textId="77777777" w:rsidR="00574478" w:rsidRPr="00036487" w:rsidRDefault="00574478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  <w:proofErr w:type="gramStart"/>
      <w:r w:rsidRPr="00036487">
        <w:rPr>
          <w:color w:val="222222"/>
          <w:szCs w:val="24"/>
          <w:shd w:val="clear" w:color="auto" w:fill="FFFFFF"/>
          <w:lang w:val="en-US" w:eastAsia="en-US"/>
        </w:rPr>
        <w:t>LEE, Susanna ST et al. Role of CYP2E1 in the hepatotoxicity of acetaminophen.</w:t>
      </w:r>
      <w:proofErr w:type="gramEnd"/>
      <w:r w:rsidRPr="00036487">
        <w:rPr>
          <w:color w:val="222222"/>
          <w:szCs w:val="24"/>
          <w:shd w:val="clear" w:color="auto" w:fill="FFFFFF"/>
          <w:lang w:val="en-US" w:eastAsia="en-US"/>
        </w:rPr>
        <w:t> </w:t>
      </w:r>
      <w:proofErr w:type="gramStart"/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>Journal of Biological Chemistry</w:t>
      </w:r>
      <w:r w:rsidRPr="00036487">
        <w:rPr>
          <w:color w:val="222222"/>
          <w:szCs w:val="24"/>
          <w:shd w:val="clear" w:color="auto" w:fill="FFFFFF"/>
          <w:lang w:val="en-US" w:eastAsia="en-US"/>
        </w:rPr>
        <w:t>, v. 271, n. 20, p. 12063-12067, 1996.</w:t>
      </w:r>
      <w:proofErr w:type="gramEnd"/>
    </w:p>
    <w:p w14:paraId="470B3939" w14:textId="77777777" w:rsidR="004C3983" w:rsidRDefault="004C3983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149F0E16" w14:textId="77777777" w:rsidR="0055114A" w:rsidRPr="0055114A" w:rsidRDefault="0055114A" w:rsidP="007637CF">
      <w:pPr>
        <w:jc w:val="both"/>
        <w:rPr>
          <w:szCs w:val="24"/>
          <w:lang w:val="en-US" w:eastAsia="en-US"/>
        </w:rPr>
      </w:pPr>
      <w:r w:rsidRPr="0055114A">
        <w:rPr>
          <w:color w:val="222222"/>
          <w:szCs w:val="24"/>
          <w:shd w:val="clear" w:color="auto" w:fill="FFFFFF"/>
          <w:lang w:val="en-US" w:eastAsia="en-US"/>
        </w:rPr>
        <w:t>MARÉCHAL, J</w:t>
      </w:r>
      <w:proofErr w:type="gramStart"/>
      <w:r w:rsidRPr="0055114A">
        <w:rPr>
          <w:color w:val="222222"/>
          <w:szCs w:val="24"/>
          <w:shd w:val="clear" w:color="auto" w:fill="FFFFFF"/>
          <w:lang w:val="en-US" w:eastAsia="en-US"/>
        </w:rPr>
        <w:t>.</w:t>
      </w:r>
      <w:r w:rsidRPr="0055114A">
        <w:rPr>
          <w:rFonts w:ascii="Noteworthy Light" w:hAnsi="Noteworthy Light" w:cs="Noteworthy Light"/>
          <w:color w:val="222222"/>
          <w:szCs w:val="24"/>
          <w:shd w:val="clear" w:color="auto" w:fill="FFFFFF"/>
          <w:lang w:val="en-US" w:eastAsia="en-US"/>
        </w:rPr>
        <w:t>‐</w:t>
      </w:r>
      <w:proofErr w:type="gramEnd"/>
      <w:r w:rsidRPr="0055114A">
        <w:rPr>
          <w:color w:val="222222"/>
          <w:szCs w:val="24"/>
          <w:shd w:val="clear" w:color="auto" w:fill="FFFFFF"/>
          <w:lang w:val="en-US" w:eastAsia="en-US"/>
        </w:rPr>
        <w:t xml:space="preserve">D. et al. Insights into drug metabolism by cytochromes P450 from </w:t>
      </w:r>
      <w:proofErr w:type="spellStart"/>
      <w:r w:rsidRPr="0055114A">
        <w:rPr>
          <w:color w:val="222222"/>
          <w:szCs w:val="24"/>
          <w:shd w:val="clear" w:color="auto" w:fill="FFFFFF"/>
          <w:lang w:val="en-US" w:eastAsia="en-US"/>
        </w:rPr>
        <w:t>modelling</w:t>
      </w:r>
      <w:proofErr w:type="spellEnd"/>
      <w:r w:rsidRPr="0055114A">
        <w:rPr>
          <w:color w:val="222222"/>
          <w:szCs w:val="24"/>
          <w:shd w:val="clear" w:color="auto" w:fill="FFFFFF"/>
          <w:lang w:val="en-US" w:eastAsia="en-US"/>
        </w:rPr>
        <w:t xml:space="preserve"> studies of CYP2D6</w:t>
      </w:r>
      <w:r w:rsidRPr="0055114A">
        <w:rPr>
          <w:rFonts w:ascii="Noteworthy Light" w:hAnsi="Noteworthy Light" w:cs="Noteworthy Light"/>
          <w:color w:val="222222"/>
          <w:szCs w:val="24"/>
          <w:shd w:val="clear" w:color="auto" w:fill="FFFFFF"/>
          <w:lang w:val="en-US" w:eastAsia="en-US"/>
        </w:rPr>
        <w:t>‐</w:t>
      </w:r>
      <w:r w:rsidRPr="0055114A">
        <w:rPr>
          <w:color w:val="222222"/>
          <w:szCs w:val="24"/>
          <w:shd w:val="clear" w:color="auto" w:fill="FFFFFF"/>
          <w:lang w:val="en-US" w:eastAsia="en-US"/>
        </w:rPr>
        <w:t>drug interactions. </w:t>
      </w:r>
      <w:r w:rsidRPr="0055114A">
        <w:rPr>
          <w:b/>
          <w:bCs/>
          <w:color w:val="222222"/>
          <w:szCs w:val="24"/>
          <w:shd w:val="clear" w:color="auto" w:fill="FFFFFF"/>
          <w:lang w:val="en-US" w:eastAsia="en-US"/>
        </w:rPr>
        <w:t>British journal of pharmacology</w:t>
      </w:r>
      <w:r w:rsidRPr="0055114A">
        <w:rPr>
          <w:color w:val="222222"/>
          <w:szCs w:val="24"/>
          <w:shd w:val="clear" w:color="auto" w:fill="FFFFFF"/>
          <w:lang w:val="en-US" w:eastAsia="en-US"/>
        </w:rPr>
        <w:t>, v. 153, n. S1, p. S82-S89, 2008.</w:t>
      </w:r>
    </w:p>
    <w:p w14:paraId="34EC1552" w14:textId="77777777" w:rsidR="0055114A" w:rsidRPr="00036487" w:rsidRDefault="0055114A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5FFAAE86" w14:textId="77777777" w:rsidR="004C3983" w:rsidRDefault="004C3983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MORRIS, Garret M. </w:t>
      </w:r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 xml:space="preserve">What is </w:t>
      </w:r>
      <w:proofErr w:type="spellStart"/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>AutoDock</w:t>
      </w:r>
      <w:proofErr w:type="spellEnd"/>
      <w:proofErr w:type="gramStart"/>
      <w:r w:rsidRPr="00036487">
        <w:rPr>
          <w:b/>
          <w:bCs/>
          <w:color w:val="222222"/>
          <w:szCs w:val="24"/>
          <w:shd w:val="clear" w:color="auto" w:fill="FFFFFF"/>
          <w:lang w:val="en-US" w:eastAsia="en-US"/>
        </w:rPr>
        <w:t>?</w:t>
      </w:r>
      <w:r w:rsidRPr="00036487">
        <w:rPr>
          <w:color w:val="222222"/>
          <w:szCs w:val="24"/>
          <w:shd w:val="clear" w:color="auto" w:fill="FFFFFF"/>
          <w:lang w:val="en-US" w:eastAsia="en-US"/>
        </w:rPr>
        <w:t>.</w:t>
      </w:r>
      <w:proofErr w:type="gramEnd"/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36487">
        <w:rPr>
          <w:color w:val="222222"/>
          <w:szCs w:val="24"/>
          <w:shd w:val="clear" w:color="auto" w:fill="FFFFFF"/>
          <w:lang w:val="en-US" w:eastAsia="en-US"/>
        </w:rPr>
        <w:t>Disponível</w:t>
      </w:r>
      <w:proofErr w:type="spellEnd"/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36487">
        <w:rPr>
          <w:color w:val="222222"/>
          <w:szCs w:val="24"/>
          <w:shd w:val="clear" w:color="auto" w:fill="FFFFFF"/>
          <w:lang w:val="en-US" w:eastAsia="en-US"/>
        </w:rPr>
        <w:t>em</w:t>
      </w:r>
      <w:proofErr w:type="spellEnd"/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: &lt;http://autodock.scripps.edu/&gt;. </w:t>
      </w:r>
      <w:proofErr w:type="spellStart"/>
      <w:r w:rsidRPr="00036487">
        <w:rPr>
          <w:color w:val="222222"/>
          <w:szCs w:val="24"/>
          <w:shd w:val="clear" w:color="auto" w:fill="FFFFFF"/>
          <w:lang w:val="en-US" w:eastAsia="en-US"/>
        </w:rPr>
        <w:t>Acesso</w:t>
      </w:r>
      <w:proofErr w:type="spellEnd"/>
      <w:r w:rsidRPr="00036487">
        <w:rPr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36487">
        <w:rPr>
          <w:color w:val="222222"/>
          <w:szCs w:val="24"/>
          <w:shd w:val="clear" w:color="auto" w:fill="FFFFFF"/>
          <w:lang w:val="en-US" w:eastAsia="en-US"/>
        </w:rPr>
        <w:t>em</w:t>
      </w:r>
      <w:proofErr w:type="spellEnd"/>
      <w:r w:rsidRPr="00036487">
        <w:rPr>
          <w:color w:val="222222"/>
          <w:szCs w:val="24"/>
          <w:shd w:val="clear" w:color="auto" w:fill="FFFFFF"/>
          <w:lang w:val="en-US" w:eastAsia="en-US"/>
        </w:rPr>
        <w:t>: 01 set. 2013.</w:t>
      </w:r>
    </w:p>
    <w:p w14:paraId="02279648" w14:textId="77777777" w:rsidR="005F098C" w:rsidRDefault="005F098C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6FB94AC4" w14:textId="77777777" w:rsidR="005F098C" w:rsidRPr="005F098C" w:rsidRDefault="005F098C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  <w:proofErr w:type="gramStart"/>
      <w:r w:rsidRPr="005F098C">
        <w:rPr>
          <w:color w:val="222222"/>
          <w:szCs w:val="24"/>
          <w:shd w:val="clear" w:color="auto" w:fill="FFFFFF"/>
          <w:lang w:val="en-US" w:eastAsia="en-US"/>
        </w:rPr>
        <w:t>NAJMANOVICH, Rafael et al. Side</w:t>
      </w:r>
      <w:r w:rsidRPr="005F098C">
        <w:rPr>
          <w:rFonts w:ascii="Noteworthy Light" w:hAnsi="Noteworthy Light" w:cs="Noteworthy Light"/>
          <w:color w:val="222222"/>
          <w:szCs w:val="24"/>
          <w:shd w:val="clear" w:color="auto" w:fill="FFFFFF"/>
          <w:lang w:val="en-US" w:eastAsia="en-US"/>
        </w:rPr>
        <w:t>‐</w:t>
      </w:r>
      <w:r w:rsidRPr="005F098C">
        <w:rPr>
          <w:color w:val="222222"/>
          <w:szCs w:val="24"/>
          <w:shd w:val="clear" w:color="auto" w:fill="FFFFFF"/>
          <w:lang w:val="en-US" w:eastAsia="en-US"/>
        </w:rPr>
        <w:t>chain flexibility in proteins upon ligand binding.</w:t>
      </w:r>
      <w:proofErr w:type="gramEnd"/>
      <w:r w:rsidRPr="005F098C">
        <w:rPr>
          <w:color w:val="222222"/>
          <w:szCs w:val="24"/>
          <w:shd w:val="clear" w:color="auto" w:fill="FFFFFF"/>
          <w:lang w:val="en-US" w:eastAsia="en-US"/>
        </w:rPr>
        <w:t> </w:t>
      </w:r>
      <w:r w:rsidRPr="005F098C">
        <w:rPr>
          <w:b/>
          <w:bCs/>
          <w:color w:val="222222"/>
          <w:szCs w:val="24"/>
          <w:shd w:val="clear" w:color="auto" w:fill="FFFFFF"/>
          <w:lang w:val="en-US" w:eastAsia="en-US"/>
        </w:rPr>
        <w:t>Proteins: Structure, Function, and Bioinformatics</w:t>
      </w:r>
      <w:r w:rsidRPr="005F098C">
        <w:rPr>
          <w:color w:val="222222"/>
          <w:szCs w:val="24"/>
          <w:shd w:val="clear" w:color="auto" w:fill="FFFFFF"/>
          <w:lang w:val="en-US" w:eastAsia="en-US"/>
        </w:rPr>
        <w:t>, v. 39, n. 3, p. 261-268, 2000.</w:t>
      </w:r>
    </w:p>
    <w:p w14:paraId="43BD0034" w14:textId="77777777" w:rsidR="005F098C" w:rsidRDefault="005F098C" w:rsidP="007637CF">
      <w:pPr>
        <w:jc w:val="both"/>
        <w:rPr>
          <w:color w:val="222222"/>
          <w:szCs w:val="24"/>
          <w:shd w:val="clear" w:color="auto" w:fill="FFFFFF"/>
          <w:lang w:val="en-US" w:eastAsia="en-US"/>
        </w:rPr>
      </w:pPr>
    </w:p>
    <w:p w14:paraId="2F062C50" w14:textId="77777777" w:rsidR="002B39AA" w:rsidRPr="00F1092A" w:rsidRDefault="002B39AA" w:rsidP="007637CF">
      <w:pPr>
        <w:pStyle w:val="Title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B39AA" w:rsidRPr="00F1092A" w:rsidSect="0091406C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9E67" w14:textId="77777777" w:rsidR="00A71146" w:rsidRDefault="00A71146">
      <w:r>
        <w:separator/>
      </w:r>
    </w:p>
  </w:endnote>
  <w:endnote w:type="continuationSeparator" w:id="0">
    <w:p w14:paraId="289A3710" w14:textId="77777777" w:rsidR="00A71146" w:rsidRDefault="00A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C68A" w14:textId="77777777" w:rsidR="00A71146" w:rsidRDefault="00A71146">
      <w:r>
        <w:separator/>
      </w:r>
    </w:p>
  </w:footnote>
  <w:footnote w:type="continuationSeparator" w:id="0">
    <w:p w14:paraId="3A736F49" w14:textId="77777777" w:rsidR="00A71146" w:rsidRDefault="00A71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D376" w14:textId="77777777" w:rsidR="00A71146" w:rsidRDefault="00A711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85BC4" w14:textId="77777777" w:rsidR="00A71146" w:rsidRDefault="00A711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90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E968DA"/>
    <w:multiLevelType w:val="hybridMultilevel"/>
    <w:tmpl w:val="9486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7"/>
  </w:num>
  <w:num w:numId="15">
    <w:abstractNumId w:val="3"/>
  </w:num>
  <w:num w:numId="16">
    <w:abstractNumId w:val="20"/>
  </w:num>
  <w:num w:numId="17">
    <w:abstractNumId w:val="22"/>
  </w:num>
  <w:num w:numId="18">
    <w:abstractNumId w:val="1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57"/>
    <w:rsid w:val="00006FE4"/>
    <w:rsid w:val="00020C0A"/>
    <w:rsid w:val="000228CA"/>
    <w:rsid w:val="000241CC"/>
    <w:rsid w:val="000321FD"/>
    <w:rsid w:val="00036487"/>
    <w:rsid w:val="00052C6D"/>
    <w:rsid w:val="00054E35"/>
    <w:rsid w:val="00060C3B"/>
    <w:rsid w:val="00061646"/>
    <w:rsid w:val="00094C5A"/>
    <w:rsid w:val="000A597A"/>
    <w:rsid w:val="000B2FB2"/>
    <w:rsid w:val="000C0A20"/>
    <w:rsid w:val="000C5296"/>
    <w:rsid w:val="000D22BE"/>
    <w:rsid w:val="000D4499"/>
    <w:rsid w:val="000D6A47"/>
    <w:rsid w:val="000E1EB9"/>
    <w:rsid w:val="000E2E56"/>
    <w:rsid w:val="000E2F2D"/>
    <w:rsid w:val="000E3C79"/>
    <w:rsid w:val="000F0C0E"/>
    <w:rsid w:val="00103CF4"/>
    <w:rsid w:val="00121A6A"/>
    <w:rsid w:val="00165849"/>
    <w:rsid w:val="001668C5"/>
    <w:rsid w:val="001A0DA6"/>
    <w:rsid w:val="001A1C7F"/>
    <w:rsid w:val="001B1582"/>
    <w:rsid w:val="001C55F0"/>
    <w:rsid w:val="001D36A0"/>
    <w:rsid w:val="001D3A7C"/>
    <w:rsid w:val="001E2280"/>
    <w:rsid w:val="002123CC"/>
    <w:rsid w:val="0023616F"/>
    <w:rsid w:val="00236A23"/>
    <w:rsid w:val="0024070F"/>
    <w:rsid w:val="0026293B"/>
    <w:rsid w:val="00266E76"/>
    <w:rsid w:val="00277953"/>
    <w:rsid w:val="00277A52"/>
    <w:rsid w:val="00287CFF"/>
    <w:rsid w:val="002950F8"/>
    <w:rsid w:val="002B39AA"/>
    <w:rsid w:val="002C513E"/>
    <w:rsid w:val="002F0D5E"/>
    <w:rsid w:val="002F40D2"/>
    <w:rsid w:val="00306505"/>
    <w:rsid w:val="00307414"/>
    <w:rsid w:val="00311098"/>
    <w:rsid w:val="003268E3"/>
    <w:rsid w:val="003322D5"/>
    <w:rsid w:val="00345073"/>
    <w:rsid w:val="0035238B"/>
    <w:rsid w:val="003533A3"/>
    <w:rsid w:val="0035579F"/>
    <w:rsid w:val="003615A6"/>
    <w:rsid w:val="00371350"/>
    <w:rsid w:val="0038547F"/>
    <w:rsid w:val="00386C06"/>
    <w:rsid w:val="00386CE3"/>
    <w:rsid w:val="003A5810"/>
    <w:rsid w:val="003A5D2C"/>
    <w:rsid w:val="003B41B2"/>
    <w:rsid w:val="003D020F"/>
    <w:rsid w:val="003D37B3"/>
    <w:rsid w:val="003D52EC"/>
    <w:rsid w:val="003E26DE"/>
    <w:rsid w:val="003F2D33"/>
    <w:rsid w:val="00407C84"/>
    <w:rsid w:val="00411B89"/>
    <w:rsid w:val="00462707"/>
    <w:rsid w:val="0047339E"/>
    <w:rsid w:val="004749E0"/>
    <w:rsid w:val="004776F9"/>
    <w:rsid w:val="0048005E"/>
    <w:rsid w:val="00481918"/>
    <w:rsid w:val="00486A97"/>
    <w:rsid w:val="00495993"/>
    <w:rsid w:val="004C3983"/>
    <w:rsid w:val="004E29F1"/>
    <w:rsid w:val="00511AAE"/>
    <w:rsid w:val="005315E0"/>
    <w:rsid w:val="00531FA0"/>
    <w:rsid w:val="00535206"/>
    <w:rsid w:val="005458D3"/>
    <w:rsid w:val="00545FAD"/>
    <w:rsid w:val="0055114A"/>
    <w:rsid w:val="00554F42"/>
    <w:rsid w:val="00573084"/>
    <w:rsid w:val="00574478"/>
    <w:rsid w:val="00574562"/>
    <w:rsid w:val="005A4E49"/>
    <w:rsid w:val="005D0CC4"/>
    <w:rsid w:val="005D4F8D"/>
    <w:rsid w:val="005E0553"/>
    <w:rsid w:val="005F098C"/>
    <w:rsid w:val="005F4521"/>
    <w:rsid w:val="006051C2"/>
    <w:rsid w:val="00621C6E"/>
    <w:rsid w:val="00622E84"/>
    <w:rsid w:val="00645F07"/>
    <w:rsid w:val="00654214"/>
    <w:rsid w:val="006A686E"/>
    <w:rsid w:val="006D1BA3"/>
    <w:rsid w:val="006F19DB"/>
    <w:rsid w:val="0072568C"/>
    <w:rsid w:val="00725FBF"/>
    <w:rsid w:val="00741FD1"/>
    <w:rsid w:val="00744301"/>
    <w:rsid w:val="00751ED0"/>
    <w:rsid w:val="00761053"/>
    <w:rsid w:val="007637CF"/>
    <w:rsid w:val="00764561"/>
    <w:rsid w:val="007703A7"/>
    <w:rsid w:val="007710DA"/>
    <w:rsid w:val="00782F8E"/>
    <w:rsid w:val="00786A7C"/>
    <w:rsid w:val="00793421"/>
    <w:rsid w:val="007941BD"/>
    <w:rsid w:val="007C0E97"/>
    <w:rsid w:val="007C2896"/>
    <w:rsid w:val="007D13FC"/>
    <w:rsid w:val="007D2E74"/>
    <w:rsid w:val="007D5697"/>
    <w:rsid w:val="007F65E2"/>
    <w:rsid w:val="007F7059"/>
    <w:rsid w:val="00800407"/>
    <w:rsid w:val="00800439"/>
    <w:rsid w:val="00801491"/>
    <w:rsid w:val="00803DA8"/>
    <w:rsid w:val="00806270"/>
    <w:rsid w:val="00841F7E"/>
    <w:rsid w:val="00882B99"/>
    <w:rsid w:val="008876CC"/>
    <w:rsid w:val="008A03AD"/>
    <w:rsid w:val="008A6EE6"/>
    <w:rsid w:val="008D4F09"/>
    <w:rsid w:val="008D6713"/>
    <w:rsid w:val="009038B3"/>
    <w:rsid w:val="0091406C"/>
    <w:rsid w:val="00915216"/>
    <w:rsid w:val="00915417"/>
    <w:rsid w:val="00926176"/>
    <w:rsid w:val="00943AB5"/>
    <w:rsid w:val="009633DD"/>
    <w:rsid w:val="00970B5D"/>
    <w:rsid w:val="00977D97"/>
    <w:rsid w:val="009815A7"/>
    <w:rsid w:val="009B26B4"/>
    <w:rsid w:val="009B27D1"/>
    <w:rsid w:val="009B4294"/>
    <w:rsid w:val="009C125C"/>
    <w:rsid w:val="009C7994"/>
    <w:rsid w:val="009D00C7"/>
    <w:rsid w:val="00A1181A"/>
    <w:rsid w:val="00A1241A"/>
    <w:rsid w:val="00A12F70"/>
    <w:rsid w:val="00A16370"/>
    <w:rsid w:val="00A2047B"/>
    <w:rsid w:val="00A250D7"/>
    <w:rsid w:val="00A56E9F"/>
    <w:rsid w:val="00A71146"/>
    <w:rsid w:val="00AA6EA4"/>
    <w:rsid w:val="00AB71DB"/>
    <w:rsid w:val="00AC4887"/>
    <w:rsid w:val="00AD708D"/>
    <w:rsid w:val="00AE0C9E"/>
    <w:rsid w:val="00AE0D7F"/>
    <w:rsid w:val="00AE64DB"/>
    <w:rsid w:val="00AF0E7C"/>
    <w:rsid w:val="00B13A19"/>
    <w:rsid w:val="00B3335F"/>
    <w:rsid w:val="00B40583"/>
    <w:rsid w:val="00B55862"/>
    <w:rsid w:val="00B55AF3"/>
    <w:rsid w:val="00B63EE6"/>
    <w:rsid w:val="00B6695C"/>
    <w:rsid w:val="00B71795"/>
    <w:rsid w:val="00B865E4"/>
    <w:rsid w:val="00BA4535"/>
    <w:rsid w:val="00BB1CDD"/>
    <w:rsid w:val="00BB7ADC"/>
    <w:rsid w:val="00BC0B98"/>
    <w:rsid w:val="00BD6967"/>
    <w:rsid w:val="00BE17FB"/>
    <w:rsid w:val="00C20475"/>
    <w:rsid w:val="00C36F02"/>
    <w:rsid w:val="00C42838"/>
    <w:rsid w:val="00C6622F"/>
    <w:rsid w:val="00C85640"/>
    <w:rsid w:val="00C91438"/>
    <w:rsid w:val="00CA5B41"/>
    <w:rsid w:val="00CB40E3"/>
    <w:rsid w:val="00CC2A33"/>
    <w:rsid w:val="00CC5720"/>
    <w:rsid w:val="00CD1BA0"/>
    <w:rsid w:val="00D0377F"/>
    <w:rsid w:val="00D113DA"/>
    <w:rsid w:val="00D126D8"/>
    <w:rsid w:val="00D12714"/>
    <w:rsid w:val="00D165C8"/>
    <w:rsid w:val="00D174C3"/>
    <w:rsid w:val="00D60E33"/>
    <w:rsid w:val="00D753F5"/>
    <w:rsid w:val="00D8584B"/>
    <w:rsid w:val="00DA4888"/>
    <w:rsid w:val="00DC7C2C"/>
    <w:rsid w:val="00DE1AFF"/>
    <w:rsid w:val="00E2531B"/>
    <w:rsid w:val="00E33AF6"/>
    <w:rsid w:val="00E4709A"/>
    <w:rsid w:val="00E614C7"/>
    <w:rsid w:val="00E618A4"/>
    <w:rsid w:val="00E624D5"/>
    <w:rsid w:val="00E67DC0"/>
    <w:rsid w:val="00E713D4"/>
    <w:rsid w:val="00E75A09"/>
    <w:rsid w:val="00E7793C"/>
    <w:rsid w:val="00E9579E"/>
    <w:rsid w:val="00E97B3A"/>
    <w:rsid w:val="00ED4F27"/>
    <w:rsid w:val="00ED7DA0"/>
    <w:rsid w:val="00EE2BEA"/>
    <w:rsid w:val="00EE4338"/>
    <w:rsid w:val="00EE44DF"/>
    <w:rsid w:val="00F03D19"/>
    <w:rsid w:val="00F1092A"/>
    <w:rsid w:val="00F53CA2"/>
    <w:rsid w:val="00F5411F"/>
    <w:rsid w:val="00F6216C"/>
    <w:rsid w:val="00F70A18"/>
    <w:rsid w:val="00F81557"/>
    <w:rsid w:val="00F81BD0"/>
    <w:rsid w:val="00F847AB"/>
    <w:rsid w:val="00F86FEB"/>
    <w:rsid w:val="00F935F1"/>
    <w:rsid w:val="00FA40B6"/>
    <w:rsid w:val="00FA6496"/>
    <w:rsid w:val="00FC360C"/>
    <w:rsid w:val="00FD38F0"/>
    <w:rsid w:val="00FF772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01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567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290" w:hanging="290"/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BodyText31">
    <w:name w:val="Body Text 31"/>
    <w:basedOn w:val="Normal"/>
    <w:pPr>
      <w:widowControl w:val="0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character" w:customStyle="1" w:styleId="apple-converted-space">
    <w:name w:val="apple-converted-space"/>
    <w:rsid w:val="00764561"/>
  </w:style>
  <w:style w:type="paragraph" w:styleId="BalloonText">
    <w:name w:val="Balloon Text"/>
    <w:basedOn w:val="Normal"/>
    <w:link w:val="BalloonTextChar"/>
    <w:rsid w:val="00C91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1438"/>
    <w:rPr>
      <w:rFonts w:ascii="Lucida Grande" w:hAnsi="Lucida Grande" w:cs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567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290" w:hanging="290"/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BodyText31">
    <w:name w:val="Body Text 31"/>
    <w:basedOn w:val="Normal"/>
    <w:pPr>
      <w:widowControl w:val="0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character" w:customStyle="1" w:styleId="apple-converted-space">
    <w:name w:val="apple-converted-space"/>
    <w:rsid w:val="00764561"/>
  </w:style>
  <w:style w:type="paragraph" w:styleId="BalloonText">
    <w:name w:val="Balloon Text"/>
    <w:basedOn w:val="Normal"/>
    <w:link w:val="BalloonTextChar"/>
    <w:rsid w:val="00C91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1438"/>
    <w:rPr>
      <w:rFonts w:ascii="Lucida Grande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2354</Words>
  <Characters>13422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Anteprojeto de Trabalho de Conclusão</vt:lpstr>
    </vt:vector>
  </TitlesOfParts>
  <Company>Varig SA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subject/>
  <dc:creator>Centro Universitário Feevale</dc:creator>
  <cp:keywords/>
  <dc:description/>
  <cp:lastModifiedBy>Jonas Elias Flesch</cp:lastModifiedBy>
  <cp:revision>28</cp:revision>
  <cp:lastPrinted>2001-08-21T07:59:00Z</cp:lastPrinted>
  <dcterms:created xsi:type="dcterms:W3CDTF">2007-03-02T00:43:00Z</dcterms:created>
  <dcterms:modified xsi:type="dcterms:W3CDTF">2014-10-07T23:03:00Z</dcterms:modified>
</cp:coreProperties>
</file>