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4387" w14:textId="77777777" w:rsidR="006F19DB" w:rsidRPr="00587D31" w:rsidRDefault="006F19DB" w:rsidP="006F19DB">
      <w:pPr>
        <w:pStyle w:val="Ttulo"/>
        <w:spacing w:line="360" w:lineRule="auto"/>
        <w:rPr>
          <w:sz w:val="32"/>
          <w:szCs w:val="32"/>
        </w:rPr>
      </w:pPr>
      <w:r w:rsidRPr="00587D31">
        <w:rPr>
          <w:sz w:val="32"/>
          <w:szCs w:val="32"/>
        </w:rPr>
        <w:t>UNIVERSI</w:t>
      </w:r>
      <w:r w:rsidR="00307AE3" w:rsidRPr="00587D31">
        <w:rPr>
          <w:sz w:val="32"/>
          <w:szCs w:val="32"/>
        </w:rPr>
        <w:t>DADE</w:t>
      </w:r>
      <w:r w:rsidRPr="00587D31">
        <w:rPr>
          <w:sz w:val="32"/>
          <w:szCs w:val="32"/>
        </w:rPr>
        <w:t xml:space="preserve"> FEEVALE</w:t>
      </w:r>
    </w:p>
    <w:p w14:paraId="6AE6528E" w14:textId="77777777" w:rsidR="006F19DB" w:rsidRDefault="006F19DB" w:rsidP="006F19DB">
      <w:pPr>
        <w:spacing w:line="360" w:lineRule="auto"/>
        <w:jc w:val="center"/>
      </w:pPr>
    </w:p>
    <w:p w14:paraId="20F9FA7D" w14:textId="77777777" w:rsidR="006F19DB" w:rsidRDefault="006F19DB" w:rsidP="006F19DB">
      <w:pPr>
        <w:spacing w:line="360" w:lineRule="auto"/>
        <w:jc w:val="center"/>
      </w:pPr>
    </w:p>
    <w:p w14:paraId="310B4C47" w14:textId="77777777" w:rsidR="006F19DB" w:rsidRDefault="006F19DB" w:rsidP="006F19DB">
      <w:pPr>
        <w:spacing w:line="360" w:lineRule="auto"/>
        <w:jc w:val="center"/>
      </w:pPr>
      <w:r>
        <w:t xml:space="preserve"> </w:t>
      </w:r>
    </w:p>
    <w:p w14:paraId="197A027B" w14:textId="77777777" w:rsidR="006F19DB" w:rsidRDefault="006F19DB" w:rsidP="006F19DB">
      <w:pPr>
        <w:spacing w:line="360" w:lineRule="auto"/>
        <w:jc w:val="center"/>
      </w:pPr>
    </w:p>
    <w:p w14:paraId="78BDF57B" w14:textId="77777777" w:rsidR="006F19DB" w:rsidRDefault="006F19DB" w:rsidP="006F19DB">
      <w:pPr>
        <w:spacing w:line="360" w:lineRule="auto"/>
        <w:jc w:val="center"/>
        <w:rPr>
          <w:sz w:val="28"/>
          <w:szCs w:val="28"/>
        </w:rPr>
      </w:pPr>
    </w:p>
    <w:p w14:paraId="2A7F76DB" w14:textId="77777777" w:rsidR="00587D31" w:rsidRPr="006F19DB" w:rsidRDefault="00587D31" w:rsidP="006F19DB">
      <w:pPr>
        <w:spacing w:line="360" w:lineRule="auto"/>
        <w:jc w:val="center"/>
        <w:rPr>
          <w:sz w:val="28"/>
          <w:szCs w:val="28"/>
        </w:rPr>
      </w:pPr>
    </w:p>
    <w:p w14:paraId="76FF7D1B" w14:textId="5EF9F038" w:rsidR="006F19DB" w:rsidRPr="00587D31" w:rsidRDefault="00DA478C" w:rsidP="006F19DB">
      <w:pPr>
        <w:spacing w:line="360" w:lineRule="auto"/>
        <w:jc w:val="center"/>
        <w:rPr>
          <w:sz w:val="32"/>
          <w:szCs w:val="32"/>
        </w:rPr>
      </w:pPr>
      <w:r>
        <w:rPr>
          <w:sz w:val="32"/>
          <w:szCs w:val="32"/>
        </w:rPr>
        <w:t>GUSTAVO MATHIAS DE SIQUEIRA</w:t>
      </w:r>
    </w:p>
    <w:p w14:paraId="426F74F0" w14:textId="4E802DCF" w:rsidR="006F19DB" w:rsidRDefault="006F19DB" w:rsidP="006F19DB">
      <w:pPr>
        <w:spacing w:line="360" w:lineRule="auto"/>
        <w:jc w:val="center"/>
      </w:pPr>
    </w:p>
    <w:p w14:paraId="266A4CA5" w14:textId="77777777" w:rsidR="00F840BD" w:rsidRDefault="00F840BD" w:rsidP="006F19DB">
      <w:pPr>
        <w:spacing w:line="360" w:lineRule="auto"/>
        <w:jc w:val="center"/>
      </w:pPr>
    </w:p>
    <w:p w14:paraId="48E5E60A" w14:textId="77777777" w:rsidR="006F19DB" w:rsidRDefault="006F19DB" w:rsidP="006F19DB">
      <w:pPr>
        <w:spacing w:line="360" w:lineRule="auto"/>
        <w:jc w:val="center"/>
      </w:pPr>
    </w:p>
    <w:p w14:paraId="7C0EAB32" w14:textId="570B25BD" w:rsidR="00F86FEB" w:rsidRDefault="00F86FEB" w:rsidP="006F19DB">
      <w:pPr>
        <w:spacing w:line="360" w:lineRule="auto"/>
        <w:jc w:val="center"/>
      </w:pPr>
    </w:p>
    <w:p w14:paraId="4E9F6F56" w14:textId="7A703DCC" w:rsidR="00F840BD" w:rsidRDefault="00F840BD" w:rsidP="00F840BD">
      <w:pPr>
        <w:spacing w:line="360" w:lineRule="auto"/>
      </w:pPr>
    </w:p>
    <w:p w14:paraId="3EFFB28C" w14:textId="77777777" w:rsidR="00F840BD" w:rsidRDefault="00F840BD" w:rsidP="006F19DB">
      <w:pPr>
        <w:spacing w:line="360" w:lineRule="auto"/>
        <w:jc w:val="center"/>
      </w:pPr>
    </w:p>
    <w:p w14:paraId="59CA8709" w14:textId="2105CCBD" w:rsidR="006F19DB" w:rsidRPr="00555004" w:rsidRDefault="00555004" w:rsidP="00555004">
      <w:pPr>
        <w:pStyle w:val="Ttulo5"/>
        <w:spacing w:line="360" w:lineRule="auto"/>
        <w:rPr>
          <w:b w:val="0"/>
          <w:bCs/>
          <w:sz w:val="32"/>
          <w:szCs w:val="32"/>
        </w:rPr>
      </w:pPr>
      <w:r w:rsidRPr="0014645B">
        <w:rPr>
          <w:b w:val="0"/>
          <w:bCs/>
        </w:rPr>
        <w:t>MÍNIMO PRODUTO VIÁVEL (MVP) DE UMA FERRAMENTA DE AVALIAÇÃO DE REGISTROS COM FOCO EM JOGOS SÉRIOS</w:t>
      </w:r>
    </w:p>
    <w:p w14:paraId="49AB576F" w14:textId="77777777" w:rsidR="006F19DB" w:rsidRDefault="006F19DB" w:rsidP="006F19DB">
      <w:pPr>
        <w:spacing w:line="360" w:lineRule="auto"/>
        <w:jc w:val="center"/>
      </w:pPr>
      <w:r>
        <w:t>(Título Provisório)</w:t>
      </w:r>
    </w:p>
    <w:p w14:paraId="4D461E22" w14:textId="77777777" w:rsidR="006F19DB" w:rsidRDefault="006F19DB" w:rsidP="006F19DB">
      <w:pPr>
        <w:spacing w:line="360" w:lineRule="auto"/>
        <w:jc w:val="center"/>
      </w:pPr>
    </w:p>
    <w:p w14:paraId="15FECBE8" w14:textId="77777777" w:rsidR="00587D31" w:rsidRDefault="00587D31" w:rsidP="006F19DB">
      <w:pPr>
        <w:spacing w:line="360" w:lineRule="auto"/>
        <w:jc w:val="center"/>
      </w:pPr>
    </w:p>
    <w:p w14:paraId="6AE136AE" w14:textId="51F48D26" w:rsidR="006F19DB" w:rsidRDefault="006F19DB" w:rsidP="006F19DB">
      <w:pPr>
        <w:spacing w:line="360" w:lineRule="auto"/>
        <w:jc w:val="center"/>
      </w:pPr>
    </w:p>
    <w:p w14:paraId="3C8D5B61" w14:textId="711D0C88" w:rsidR="006F19DB" w:rsidRDefault="006F19DB" w:rsidP="00F840BD">
      <w:pPr>
        <w:spacing w:line="360" w:lineRule="auto"/>
      </w:pPr>
    </w:p>
    <w:p w14:paraId="0276A736" w14:textId="77777777" w:rsidR="00F840BD" w:rsidRDefault="00F840BD" w:rsidP="00F840BD">
      <w:pPr>
        <w:spacing w:line="360" w:lineRule="auto"/>
      </w:pPr>
    </w:p>
    <w:p w14:paraId="15F76D0F" w14:textId="77777777" w:rsidR="006F19DB" w:rsidRPr="00F86FEB" w:rsidRDefault="006F19DB" w:rsidP="006F19DB">
      <w:pPr>
        <w:pStyle w:val="Ttulo6"/>
        <w:spacing w:line="360" w:lineRule="auto"/>
        <w:rPr>
          <w:b w:val="0"/>
        </w:rPr>
      </w:pPr>
      <w:r w:rsidRPr="00F86FEB">
        <w:rPr>
          <w:b w:val="0"/>
        </w:rPr>
        <w:t>Anteprojeto de Trabalho de Conclusão</w:t>
      </w:r>
    </w:p>
    <w:p w14:paraId="501FA39A" w14:textId="77777777" w:rsidR="006F19DB" w:rsidRDefault="006F19DB" w:rsidP="006F19DB">
      <w:pPr>
        <w:spacing w:line="360" w:lineRule="auto"/>
        <w:jc w:val="center"/>
      </w:pPr>
    </w:p>
    <w:p w14:paraId="68D42BE6" w14:textId="77777777" w:rsidR="006F19DB" w:rsidRDefault="006F19DB" w:rsidP="006F19DB">
      <w:pPr>
        <w:spacing w:line="360" w:lineRule="auto"/>
        <w:jc w:val="center"/>
      </w:pPr>
    </w:p>
    <w:p w14:paraId="2EA51868" w14:textId="77777777" w:rsidR="006F19DB" w:rsidRDefault="006F19DB" w:rsidP="006F19DB">
      <w:pPr>
        <w:spacing w:line="360" w:lineRule="auto"/>
        <w:jc w:val="center"/>
      </w:pPr>
    </w:p>
    <w:p w14:paraId="5BA321D9" w14:textId="77777777" w:rsidR="006F19DB" w:rsidRDefault="006F19DB" w:rsidP="006F19DB">
      <w:pPr>
        <w:spacing w:line="360" w:lineRule="auto"/>
        <w:jc w:val="center"/>
      </w:pPr>
    </w:p>
    <w:p w14:paraId="1C567333" w14:textId="77777777" w:rsidR="00587D31" w:rsidRDefault="00587D31" w:rsidP="006F19DB">
      <w:pPr>
        <w:spacing w:line="360" w:lineRule="auto"/>
        <w:jc w:val="center"/>
      </w:pPr>
    </w:p>
    <w:p w14:paraId="3B8E3E8C" w14:textId="77777777" w:rsidR="00587D31" w:rsidRDefault="00587D31" w:rsidP="00587D31">
      <w:pPr>
        <w:pStyle w:val="LocaleData"/>
      </w:pPr>
      <w:r>
        <w:t>Novo Hamburgo</w:t>
      </w:r>
    </w:p>
    <w:p w14:paraId="5B026496" w14:textId="30D5D2D4" w:rsidR="00587D31" w:rsidRDefault="00DA478C" w:rsidP="00587D31">
      <w:pPr>
        <w:pStyle w:val="LocaleData"/>
      </w:pPr>
      <w:r>
        <w:t>2021</w:t>
      </w:r>
    </w:p>
    <w:p w14:paraId="05D9C5A2" w14:textId="29C69242" w:rsidR="006F19DB" w:rsidRPr="00587D31" w:rsidRDefault="006F19DB" w:rsidP="006F19DB">
      <w:pPr>
        <w:spacing w:line="360" w:lineRule="auto"/>
        <w:jc w:val="center"/>
        <w:rPr>
          <w:sz w:val="32"/>
          <w:szCs w:val="32"/>
        </w:rPr>
      </w:pPr>
      <w:r>
        <w:br w:type="page"/>
      </w:r>
      <w:r w:rsidR="00DA478C">
        <w:rPr>
          <w:sz w:val="32"/>
          <w:szCs w:val="32"/>
        </w:rPr>
        <w:lastRenderedPageBreak/>
        <w:t>GUSTAVO MATHIAS DE SIQUEIRA</w:t>
      </w:r>
    </w:p>
    <w:p w14:paraId="4CF733DC" w14:textId="77777777" w:rsidR="006F19DB" w:rsidRDefault="006F19DB" w:rsidP="006F19DB">
      <w:pPr>
        <w:spacing w:line="360" w:lineRule="auto"/>
        <w:jc w:val="center"/>
      </w:pPr>
    </w:p>
    <w:p w14:paraId="428D6C8B" w14:textId="77777777" w:rsidR="006F19DB" w:rsidRDefault="006F19DB" w:rsidP="006F19DB">
      <w:pPr>
        <w:spacing w:line="360" w:lineRule="auto"/>
        <w:jc w:val="center"/>
      </w:pPr>
    </w:p>
    <w:p w14:paraId="4689E05F" w14:textId="77777777" w:rsidR="00D113DA" w:rsidRDefault="00D113DA" w:rsidP="00D113DA">
      <w:pPr>
        <w:spacing w:line="360" w:lineRule="auto"/>
        <w:jc w:val="center"/>
      </w:pPr>
    </w:p>
    <w:p w14:paraId="6C2E544F" w14:textId="0F2AE525" w:rsidR="00D113DA" w:rsidRDefault="00D113DA" w:rsidP="00D113DA">
      <w:pPr>
        <w:spacing w:line="360" w:lineRule="auto"/>
        <w:jc w:val="center"/>
      </w:pPr>
    </w:p>
    <w:p w14:paraId="7BA570E3" w14:textId="14E8BA5D" w:rsidR="006B382B" w:rsidRDefault="006B382B" w:rsidP="00D113DA">
      <w:pPr>
        <w:spacing w:line="360" w:lineRule="auto"/>
        <w:jc w:val="center"/>
      </w:pPr>
    </w:p>
    <w:p w14:paraId="3F424C0A" w14:textId="77777777" w:rsidR="006B382B" w:rsidRDefault="006B382B" w:rsidP="00D113DA">
      <w:pPr>
        <w:spacing w:line="360" w:lineRule="auto"/>
        <w:jc w:val="center"/>
      </w:pPr>
    </w:p>
    <w:p w14:paraId="486554D5" w14:textId="768C3457" w:rsidR="00D113DA" w:rsidRPr="0014645B" w:rsidRDefault="0014645B" w:rsidP="00D113DA">
      <w:pPr>
        <w:pStyle w:val="Ttulo5"/>
        <w:spacing w:line="360" w:lineRule="auto"/>
        <w:rPr>
          <w:b w:val="0"/>
          <w:bCs/>
          <w:sz w:val="32"/>
          <w:szCs w:val="32"/>
        </w:rPr>
      </w:pPr>
      <w:r w:rsidRPr="0014645B">
        <w:rPr>
          <w:b w:val="0"/>
          <w:bCs/>
        </w:rPr>
        <w:t>MÍNIMO PRODUTO VIÁVEL (MVP) DE UMA FERRAMENTA DE AVALIAÇÃO DE REGISTROS COM FOCO EM JOGOS SÉRIOS</w:t>
      </w:r>
    </w:p>
    <w:p w14:paraId="72744C36" w14:textId="77777777" w:rsidR="00D113DA" w:rsidRDefault="00D113DA" w:rsidP="00D113DA">
      <w:pPr>
        <w:spacing w:line="360" w:lineRule="auto"/>
        <w:jc w:val="center"/>
      </w:pPr>
      <w:r>
        <w:t>(Título Provisório)</w:t>
      </w:r>
    </w:p>
    <w:p w14:paraId="729CB5D7" w14:textId="77777777" w:rsidR="00D113DA" w:rsidRDefault="00D113DA" w:rsidP="00D113DA">
      <w:pPr>
        <w:spacing w:line="360" w:lineRule="auto"/>
        <w:jc w:val="center"/>
      </w:pPr>
    </w:p>
    <w:p w14:paraId="00F8EDA0" w14:textId="77777777" w:rsidR="00D113DA" w:rsidRDefault="00D113DA" w:rsidP="00D113DA">
      <w:pPr>
        <w:spacing w:line="360" w:lineRule="auto"/>
        <w:jc w:val="center"/>
      </w:pPr>
    </w:p>
    <w:p w14:paraId="68C0B19E" w14:textId="77777777" w:rsidR="00D113DA" w:rsidRDefault="00D113DA" w:rsidP="00D113DA">
      <w:pPr>
        <w:spacing w:line="360" w:lineRule="auto"/>
        <w:jc w:val="center"/>
      </w:pPr>
    </w:p>
    <w:p w14:paraId="436AF7D4" w14:textId="77777777" w:rsidR="00D113DA" w:rsidRDefault="00D113DA" w:rsidP="00D113DA">
      <w:pPr>
        <w:spacing w:line="360" w:lineRule="auto"/>
        <w:jc w:val="center"/>
      </w:pPr>
    </w:p>
    <w:p w14:paraId="79B267DD" w14:textId="77777777" w:rsidR="00587D31" w:rsidRPr="00D04942" w:rsidRDefault="00730AFA" w:rsidP="00587D31">
      <w:pPr>
        <w:pStyle w:val="CapaTexto2"/>
        <w:ind w:left="4536"/>
        <w:jc w:val="left"/>
        <w:rPr>
          <w:sz w:val="24"/>
          <w:szCs w:val="24"/>
        </w:rPr>
      </w:pPr>
      <w:r>
        <w:rPr>
          <w:sz w:val="24"/>
          <w:szCs w:val="24"/>
        </w:rPr>
        <w:t xml:space="preserve">Anteprojeto de </w:t>
      </w:r>
      <w:r w:rsidR="00587D31">
        <w:rPr>
          <w:sz w:val="24"/>
          <w:szCs w:val="24"/>
        </w:rPr>
        <w:t>Trabalho de Conclusão de Curso</w:t>
      </w:r>
      <w:r>
        <w:rPr>
          <w:sz w:val="24"/>
          <w:szCs w:val="24"/>
        </w:rPr>
        <w:t xml:space="preserve">, </w:t>
      </w:r>
      <w:r w:rsidR="00587D31">
        <w:rPr>
          <w:sz w:val="24"/>
          <w:szCs w:val="24"/>
        </w:rPr>
        <w:t>apresentado como requisito parcial</w:t>
      </w:r>
    </w:p>
    <w:p w14:paraId="4C47800C" w14:textId="77777777" w:rsidR="00587D31" w:rsidRPr="00D04942" w:rsidRDefault="00587D31" w:rsidP="00587D31">
      <w:pPr>
        <w:pStyle w:val="CapaTexto2"/>
        <w:ind w:left="4536"/>
        <w:jc w:val="left"/>
        <w:rPr>
          <w:sz w:val="24"/>
          <w:szCs w:val="24"/>
        </w:rPr>
      </w:pPr>
      <w:r>
        <w:rPr>
          <w:sz w:val="24"/>
          <w:szCs w:val="24"/>
        </w:rPr>
        <w:t>à obtenção do grau de Bacharel em</w:t>
      </w:r>
    </w:p>
    <w:p w14:paraId="6E082273" w14:textId="77777777" w:rsidR="00587D31" w:rsidRDefault="00587D31" w:rsidP="00587D31">
      <w:pPr>
        <w:pStyle w:val="CapaTexto2"/>
        <w:ind w:left="4536"/>
        <w:jc w:val="left"/>
        <w:rPr>
          <w:sz w:val="24"/>
          <w:szCs w:val="24"/>
        </w:rPr>
      </w:pPr>
      <w:r>
        <w:rPr>
          <w:sz w:val="24"/>
          <w:szCs w:val="24"/>
        </w:rPr>
        <w:t xml:space="preserve">Sistemas de Informação pela </w:t>
      </w:r>
    </w:p>
    <w:p w14:paraId="491E8AAA" w14:textId="77777777" w:rsidR="00587D31" w:rsidRDefault="00587D31" w:rsidP="00587D31">
      <w:pPr>
        <w:pStyle w:val="CapaTexto2"/>
        <w:ind w:left="4536"/>
        <w:jc w:val="left"/>
      </w:pPr>
      <w:r>
        <w:rPr>
          <w:sz w:val="24"/>
          <w:szCs w:val="24"/>
        </w:rPr>
        <w:t xml:space="preserve">Universidade </w:t>
      </w:r>
      <w:proofErr w:type="spellStart"/>
      <w:r>
        <w:rPr>
          <w:sz w:val="24"/>
          <w:szCs w:val="24"/>
        </w:rPr>
        <w:t>Feevale</w:t>
      </w:r>
      <w:proofErr w:type="spellEnd"/>
    </w:p>
    <w:p w14:paraId="33BA8362" w14:textId="77777777" w:rsidR="00D113DA" w:rsidRDefault="00D113DA" w:rsidP="00F86FEB">
      <w:pPr>
        <w:jc w:val="center"/>
      </w:pPr>
    </w:p>
    <w:p w14:paraId="154F2876" w14:textId="77777777" w:rsidR="00D113DA" w:rsidRDefault="00D113DA" w:rsidP="00D113DA">
      <w:pPr>
        <w:spacing w:line="360" w:lineRule="auto"/>
        <w:jc w:val="center"/>
      </w:pPr>
    </w:p>
    <w:p w14:paraId="7C19AB80" w14:textId="77777777" w:rsidR="00F86FEB" w:rsidRDefault="00F86FEB" w:rsidP="00D113DA">
      <w:pPr>
        <w:spacing w:line="360" w:lineRule="auto"/>
        <w:jc w:val="center"/>
      </w:pPr>
    </w:p>
    <w:p w14:paraId="7FD54681" w14:textId="77777777" w:rsidR="00F86FEB" w:rsidRDefault="00F86FEB" w:rsidP="00D113DA">
      <w:pPr>
        <w:spacing w:line="360" w:lineRule="auto"/>
        <w:jc w:val="center"/>
      </w:pPr>
    </w:p>
    <w:p w14:paraId="33FED08E" w14:textId="78DCB154" w:rsidR="00D113DA" w:rsidRPr="00587D31" w:rsidRDefault="00587D31" w:rsidP="00D113DA">
      <w:pPr>
        <w:spacing w:line="360" w:lineRule="auto"/>
        <w:jc w:val="center"/>
        <w:rPr>
          <w:sz w:val="28"/>
          <w:szCs w:val="28"/>
        </w:rPr>
      </w:pPr>
      <w:r w:rsidRPr="00587D31">
        <w:rPr>
          <w:sz w:val="28"/>
          <w:szCs w:val="28"/>
        </w:rPr>
        <w:t>O</w:t>
      </w:r>
      <w:r w:rsidR="00574562" w:rsidRPr="00587D31">
        <w:rPr>
          <w:sz w:val="28"/>
          <w:szCs w:val="28"/>
        </w:rPr>
        <w:t xml:space="preserve">rientador: </w:t>
      </w:r>
      <w:r w:rsidR="00DA478C">
        <w:rPr>
          <w:sz w:val="28"/>
          <w:szCs w:val="28"/>
        </w:rPr>
        <w:t xml:space="preserve">Roberto </w:t>
      </w:r>
      <w:proofErr w:type="spellStart"/>
      <w:r w:rsidR="00DA478C">
        <w:rPr>
          <w:sz w:val="28"/>
          <w:szCs w:val="28"/>
        </w:rPr>
        <w:t>Scheid</w:t>
      </w:r>
      <w:proofErr w:type="spellEnd"/>
    </w:p>
    <w:p w14:paraId="51939DA5" w14:textId="77777777" w:rsidR="00D113DA" w:rsidRDefault="00D113DA" w:rsidP="00D113DA">
      <w:pPr>
        <w:spacing w:line="360" w:lineRule="auto"/>
        <w:jc w:val="center"/>
      </w:pPr>
    </w:p>
    <w:p w14:paraId="2713966A" w14:textId="77777777" w:rsidR="00D113DA" w:rsidRDefault="00D113DA" w:rsidP="00D113DA">
      <w:pPr>
        <w:spacing w:line="360" w:lineRule="auto"/>
        <w:jc w:val="center"/>
      </w:pPr>
    </w:p>
    <w:p w14:paraId="357E2152" w14:textId="77777777" w:rsidR="00D113DA" w:rsidRDefault="00D113DA" w:rsidP="00D113DA">
      <w:pPr>
        <w:spacing w:line="360" w:lineRule="auto"/>
        <w:jc w:val="center"/>
      </w:pPr>
    </w:p>
    <w:p w14:paraId="42D12533" w14:textId="77777777" w:rsidR="00D113DA" w:rsidRDefault="00D113DA" w:rsidP="00D113DA">
      <w:pPr>
        <w:spacing w:line="360" w:lineRule="auto"/>
        <w:jc w:val="center"/>
      </w:pPr>
    </w:p>
    <w:p w14:paraId="6C8CEA45" w14:textId="77777777" w:rsidR="006F19DB" w:rsidRDefault="006F19DB" w:rsidP="00D113DA">
      <w:pPr>
        <w:spacing w:line="360" w:lineRule="auto"/>
        <w:jc w:val="center"/>
      </w:pPr>
    </w:p>
    <w:p w14:paraId="7504439D" w14:textId="77777777" w:rsidR="006F19DB" w:rsidRDefault="006F19DB" w:rsidP="00D113DA">
      <w:pPr>
        <w:spacing w:line="360" w:lineRule="auto"/>
        <w:jc w:val="center"/>
      </w:pPr>
    </w:p>
    <w:p w14:paraId="3FA2C343" w14:textId="77777777" w:rsidR="006F19DB" w:rsidRDefault="006F19DB" w:rsidP="00D113DA">
      <w:pPr>
        <w:spacing w:line="360" w:lineRule="auto"/>
        <w:jc w:val="center"/>
      </w:pPr>
    </w:p>
    <w:p w14:paraId="6229CA76" w14:textId="77777777" w:rsidR="00587D31" w:rsidRDefault="00587D31" w:rsidP="00587D31">
      <w:pPr>
        <w:pStyle w:val="LocaleData"/>
      </w:pPr>
      <w:r>
        <w:t>Novo Hamburgo</w:t>
      </w:r>
    </w:p>
    <w:p w14:paraId="78490AFF" w14:textId="1859FCA5" w:rsidR="00D113DA" w:rsidRDefault="00DA478C" w:rsidP="00587D31">
      <w:pPr>
        <w:pStyle w:val="LocaleData"/>
      </w:pPr>
      <w:r>
        <w:t>2021</w:t>
      </w:r>
    </w:p>
    <w:p w14:paraId="2537DBB0" w14:textId="77777777" w:rsidR="00D174C3" w:rsidRDefault="00D174C3" w:rsidP="00D174C3">
      <w:pPr>
        <w:spacing w:line="360" w:lineRule="auto"/>
        <w:sectPr w:rsidR="00D174C3" w:rsidSect="004776F9">
          <w:headerReference w:type="even" r:id="rId11"/>
          <w:headerReference w:type="default" r:id="rId12"/>
          <w:pgSz w:w="11907" w:h="16840" w:code="9"/>
          <w:pgMar w:top="1701" w:right="1134" w:bottom="1134" w:left="1701" w:header="720" w:footer="720" w:gutter="0"/>
          <w:cols w:space="708"/>
          <w:titlePg/>
          <w:docGrid w:linePitch="360"/>
        </w:sectPr>
      </w:pPr>
    </w:p>
    <w:p w14:paraId="6AF3BCF0" w14:textId="77777777" w:rsidR="00654214" w:rsidRPr="003D020F" w:rsidRDefault="00654214" w:rsidP="00654214">
      <w:pPr>
        <w:pStyle w:val="Ttulo1"/>
        <w:spacing w:line="360" w:lineRule="auto"/>
        <w:rPr>
          <w:b w:val="0"/>
          <w:sz w:val="28"/>
        </w:rPr>
      </w:pPr>
      <w:bookmarkStart w:id="0" w:name="_Toc68631209"/>
      <w:r w:rsidRPr="003D020F">
        <w:rPr>
          <w:b w:val="0"/>
          <w:sz w:val="28"/>
        </w:rPr>
        <w:lastRenderedPageBreak/>
        <w:t>RESUMO</w:t>
      </w:r>
      <w:bookmarkEnd w:id="0"/>
    </w:p>
    <w:p w14:paraId="23A42066" w14:textId="2381314A" w:rsidR="00654214" w:rsidRDefault="00654214" w:rsidP="00935FB8">
      <w:pPr>
        <w:jc w:val="both"/>
      </w:pPr>
    </w:p>
    <w:p w14:paraId="2E4CBB7A" w14:textId="77777777" w:rsidR="00020D33" w:rsidRDefault="00020D33" w:rsidP="00935FB8">
      <w:pPr>
        <w:jc w:val="both"/>
      </w:pPr>
    </w:p>
    <w:p w14:paraId="2E795F97" w14:textId="23EC4B9D" w:rsidR="008F78C4" w:rsidRDefault="003B22B0" w:rsidP="001D6B60">
      <w:pPr>
        <w:pStyle w:val="Recuodecorpodetexto"/>
        <w:spacing w:after="120"/>
      </w:pPr>
      <w:r>
        <w:t xml:space="preserve">Apesar da </w:t>
      </w:r>
      <w:r w:rsidR="001E6C78">
        <w:t xml:space="preserve">necessidade de informações para a tomada de decisões estratégicas, muitas empresas </w:t>
      </w:r>
      <w:r w:rsidR="001306C2">
        <w:t>enfrentam o problema d</w:t>
      </w:r>
      <w:r w:rsidR="00C127AB">
        <w:t>a</w:t>
      </w:r>
      <w:r w:rsidR="00320BD3">
        <w:t xml:space="preserve"> </w:t>
      </w:r>
      <w:r w:rsidR="005C09FE">
        <w:t>não confiança</w:t>
      </w:r>
      <w:r w:rsidR="00C127AB">
        <w:t xml:space="preserve"> </w:t>
      </w:r>
      <w:r w:rsidR="00EA121E">
        <w:t xml:space="preserve">de </w:t>
      </w:r>
      <w:r w:rsidR="00A43545">
        <w:t>dados</w:t>
      </w:r>
      <w:r w:rsidR="00EA121E">
        <w:t xml:space="preserve"> </w:t>
      </w:r>
      <w:r w:rsidR="00943072">
        <w:t xml:space="preserve">em </w:t>
      </w:r>
      <w:r w:rsidR="00AA5DE9">
        <w:t>seus sistemas</w:t>
      </w:r>
      <w:r w:rsidR="001306C2">
        <w:t xml:space="preserve">. </w:t>
      </w:r>
      <w:r w:rsidR="00AA1706">
        <w:t xml:space="preserve">Entre </w:t>
      </w:r>
      <w:r w:rsidR="00BC7857">
        <w:t xml:space="preserve">as razões </w:t>
      </w:r>
      <w:r w:rsidR="00AA1706">
        <w:t xml:space="preserve">para </w:t>
      </w:r>
      <w:r w:rsidR="00815DD0">
        <w:t xml:space="preserve">tal cenário </w:t>
      </w:r>
      <w:r w:rsidR="00AA1706">
        <w:t xml:space="preserve">consta-se </w:t>
      </w:r>
      <w:r w:rsidR="00691579">
        <w:t xml:space="preserve">o </w:t>
      </w:r>
      <w:r w:rsidR="00581AD8">
        <w:t>fator humano</w:t>
      </w:r>
      <w:r w:rsidR="00237765">
        <w:t xml:space="preserve"> aliado a</w:t>
      </w:r>
      <w:r w:rsidR="00251DA9">
        <w:t xml:space="preserve"> </w:t>
      </w:r>
      <w:r w:rsidR="00AB078A">
        <w:t>falta de</w:t>
      </w:r>
      <w:r w:rsidR="00F037A2">
        <w:t xml:space="preserve"> </w:t>
      </w:r>
      <w:r w:rsidR="00DA068B">
        <w:t xml:space="preserve">estratégias para </w:t>
      </w:r>
      <w:r w:rsidR="00517816">
        <w:t>o correto registro de informações</w:t>
      </w:r>
      <w:r w:rsidR="00AA1706">
        <w:t xml:space="preserve">. </w:t>
      </w:r>
      <w:r w:rsidR="005047AB">
        <w:t>Paralel</w:t>
      </w:r>
      <w:r w:rsidR="00DB3CFF">
        <w:t xml:space="preserve">amente, </w:t>
      </w:r>
      <w:r w:rsidR="00B52EA7">
        <w:t>ferramentas que utilizam jogos sérios vêm</w:t>
      </w:r>
      <w:r w:rsidR="00DB3CFF">
        <w:t xml:space="preserve"> sendo adotadas por empresas </w:t>
      </w:r>
      <w:r w:rsidR="001D04E3">
        <w:t xml:space="preserve">a fim de </w:t>
      </w:r>
      <w:r w:rsidR="00F94B07">
        <w:t xml:space="preserve">melhorar aspectos relacionados </w:t>
      </w:r>
      <w:r w:rsidR="00517816">
        <w:t>ao ser humano dentro d</w:t>
      </w:r>
      <w:r w:rsidR="0019235C">
        <w:t>o ambiente organizacional</w:t>
      </w:r>
      <w:r w:rsidR="00DB7321">
        <w:t xml:space="preserve">. </w:t>
      </w:r>
      <w:r w:rsidR="008F78C4">
        <w:t>Diante do expo</w:t>
      </w:r>
      <w:r w:rsidR="00BB24D3">
        <w:t>s</w:t>
      </w:r>
      <w:r w:rsidR="008F78C4">
        <w:t xml:space="preserve">to, a problemática do presente trabalho consiste em verificar </w:t>
      </w:r>
      <w:r w:rsidR="00B548D0">
        <w:t xml:space="preserve">se </w:t>
      </w:r>
      <w:r w:rsidR="00B548D0" w:rsidRPr="001D6B60">
        <w:rPr>
          <w:b/>
          <w:bCs/>
          <w:i/>
          <w:iCs/>
        </w:rPr>
        <w:t>uma ferramenta (MVP) de avaliação de registros com foco em jogos sérios pode promover maior confiança nas informações registradas</w:t>
      </w:r>
      <w:r w:rsidR="001D6B60">
        <w:t xml:space="preserve"> </w:t>
      </w:r>
      <w:r w:rsidR="002F02EC" w:rsidRPr="002F02EC">
        <w:rPr>
          <w:b/>
          <w:bCs/>
          <w:i/>
          <w:iCs/>
          <w:szCs w:val="24"/>
        </w:rPr>
        <w:t xml:space="preserve">em </w:t>
      </w:r>
      <w:r w:rsidR="00B65CE8">
        <w:rPr>
          <w:b/>
          <w:bCs/>
          <w:i/>
          <w:iCs/>
          <w:szCs w:val="24"/>
        </w:rPr>
        <w:t>sistemas de processamento de transações (SPT)</w:t>
      </w:r>
      <w:r w:rsidR="008F78C4">
        <w:t xml:space="preserve">. A pesquisa será de natureza aplicada, exploratória, </w:t>
      </w:r>
      <w:r w:rsidR="0096706D">
        <w:t>tendo</w:t>
      </w:r>
      <w:r w:rsidR="008F78C4">
        <w:t xml:space="preserve"> cunho quantitativo e qualitativo com base em pesquisa bibliográfica, levantamento e estudo de caso com colaboradores de uma empresa de desenvolvimento de software na região do Vale do Sinos. Como instrumento de coleta de dados serão utilizados questionários que </w:t>
      </w:r>
      <w:r w:rsidR="00D629E5">
        <w:t xml:space="preserve">irão permitir </w:t>
      </w:r>
      <w:r w:rsidR="003B72B4">
        <w:t>verificar</w:t>
      </w:r>
      <w:r w:rsidR="008F78C4">
        <w:t xml:space="preserve"> a aderência do </w:t>
      </w:r>
      <w:r w:rsidR="0043758F">
        <w:t>MVP desenvolvido</w:t>
      </w:r>
      <w:r w:rsidR="008F78C4">
        <w:t>.</w:t>
      </w:r>
    </w:p>
    <w:p w14:paraId="415B26AA" w14:textId="629B1778" w:rsidR="00E31B8C" w:rsidRDefault="00E31B8C" w:rsidP="00DA4F7E">
      <w:pPr>
        <w:pStyle w:val="Recuodecorpodetexto"/>
        <w:spacing w:after="120" w:line="360" w:lineRule="auto"/>
        <w:ind w:firstLine="0"/>
      </w:pPr>
      <w:r w:rsidRPr="003D020F">
        <w:t xml:space="preserve">Palavras-chave: </w:t>
      </w:r>
      <w:r>
        <w:t>Organizações. Engajamento. Jogos Sérios. Tecnologia Web.</w:t>
      </w:r>
    </w:p>
    <w:p w14:paraId="1DA4C065" w14:textId="5475A680" w:rsidR="00E31B8C" w:rsidRDefault="00E31B8C" w:rsidP="00E31B8C">
      <w:pPr>
        <w:pStyle w:val="Recuodecorpodetexto"/>
        <w:spacing w:after="120" w:line="360" w:lineRule="auto"/>
        <w:ind w:firstLine="0"/>
      </w:pPr>
    </w:p>
    <w:p w14:paraId="4081651A" w14:textId="3F105FCD" w:rsidR="00E31B8C" w:rsidRDefault="00E31B8C" w:rsidP="00E31B8C">
      <w:pPr>
        <w:pStyle w:val="Recuodecorpodetexto"/>
        <w:spacing w:after="120" w:line="360" w:lineRule="auto"/>
        <w:ind w:firstLine="0"/>
      </w:pPr>
    </w:p>
    <w:p w14:paraId="72380EA4" w14:textId="6B969B3E" w:rsidR="00E31B8C" w:rsidRDefault="00E31B8C" w:rsidP="00E31B8C">
      <w:pPr>
        <w:pStyle w:val="Recuodecorpodetexto"/>
        <w:spacing w:after="120" w:line="360" w:lineRule="auto"/>
        <w:ind w:firstLine="0"/>
      </w:pPr>
    </w:p>
    <w:p w14:paraId="0BCE887F" w14:textId="0D572411" w:rsidR="00E31B8C" w:rsidRDefault="00E31B8C" w:rsidP="00E31B8C">
      <w:pPr>
        <w:pStyle w:val="Recuodecorpodetexto"/>
        <w:spacing w:after="120" w:line="360" w:lineRule="auto"/>
        <w:ind w:firstLine="0"/>
      </w:pPr>
    </w:p>
    <w:p w14:paraId="630F4EEE" w14:textId="5D53E77C" w:rsidR="00E31B8C" w:rsidRDefault="00E31B8C" w:rsidP="00E31B8C">
      <w:pPr>
        <w:pStyle w:val="Recuodecorpodetexto"/>
        <w:spacing w:after="120" w:line="360" w:lineRule="auto"/>
        <w:ind w:firstLine="0"/>
      </w:pPr>
    </w:p>
    <w:p w14:paraId="76E476E1" w14:textId="35B19917" w:rsidR="00E31B8C" w:rsidRDefault="00E31B8C" w:rsidP="00E31B8C">
      <w:pPr>
        <w:pStyle w:val="Recuodecorpodetexto"/>
        <w:spacing w:after="120" w:line="360" w:lineRule="auto"/>
        <w:ind w:firstLine="0"/>
      </w:pPr>
    </w:p>
    <w:p w14:paraId="794ACADD" w14:textId="45557360" w:rsidR="00E31B8C" w:rsidRDefault="00E31B8C" w:rsidP="00E31B8C">
      <w:pPr>
        <w:pStyle w:val="Recuodecorpodetexto"/>
        <w:spacing w:after="120" w:line="360" w:lineRule="auto"/>
        <w:ind w:firstLine="0"/>
      </w:pPr>
    </w:p>
    <w:p w14:paraId="7A3803B6" w14:textId="51F35527" w:rsidR="00E31B8C" w:rsidRDefault="00E31B8C" w:rsidP="00E31B8C">
      <w:pPr>
        <w:pStyle w:val="Recuodecorpodetexto"/>
        <w:spacing w:after="120" w:line="360" w:lineRule="auto"/>
        <w:ind w:firstLine="0"/>
      </w:pPr>
    </w:p>
    <w:p w14:paraId="7F1692B4" w14:textId="200705EB" w:rsidR="00E31B8C" w:rsidRDefault="00E31B8C" w:rsidP="00E31B8C">
      <w:pPr>
        <w:pStyle w:val="Recuodecorpodetexto"/>
        <w:spacing w:after="120" w:line="360" w:lineRule="auto"/>
        <w:ind w:firstLine="0"/>
      </w:pPr>
    </w:p>
    <w:p w14:paraId="487ACC08" w14:textId="29F22992" w:rsidR="00E31B8C" w:rsidRDefault="00E31B8C" w:rsidP="00E31B8C">
      <w:pPr>
        <w:pStyle w:val="Recuodecorpodetexto"/>
        <w:spacing w:after="120" w:line="360" w:lineRule="auto"/>
        <w:ind w:firstLine="0"/>
      </w:pPr>
    </w:p>
    <w:p w14:paraId="0571B191" w14:textId="77777777" w:rsidR="00E31B8C" w:rsidRDefault="00E31B8C" w:rsidP="00E31B8C">
      <w:pPr>
        <w:pStyle w:val="Recuodecorpodetexto"/>
        <w:spacing w:after="120" w:line="360" w:lineRule="auto"/>
        <w:ind w:firstLine="0"/>
      </w:pPr>
    </w:p>
    <w:p w14:paraId="1DF93866" w14:textId="007739B3" w:rsidR="00D113DA" w:rsidRDefault="00E31B8C" w:rsidP="00654214">
      <w:pPr>
        <w:spacing w:line="360" w:lineRule="auto"/>
        <w:jc w:val="center"/>
        <w:rPr>
          <w:sz w:val="28"/>
        </w:rPr>
      </w:pPr>
      <w:r>
        <w:rPr>
          <w:sz w:val="28"/>
        </w:rPr>
        <w:br w:type="page"/>
      </w:r>
      <w:r w:rsidR="004776F9" w:rsidRPr="004776F9">
        <w:rPr>
          <w:sz w:val="28"/>
        </w:rPr>
        <w:lastRenderedPageBreak/>
        <w:t>SUMÁRIO</w:t>
      </w:r>
    </w:p>
    <w:p w14:paraId="7CF55D12" w14:textId="77777777" w:rsidR="00574562" w:rsidRDefault="00574562" w:rsidP="00D174C3">
      <w:pPr>
        <w:spacing w:line="360" w:lineRule="auto"/>
        <w:jc w:val="center"/>
        <w:rPr>
          <w:sz w:val="28"/>
        </w:rPr>
      </w:pPr>
    </w:p>
    <w:p w14:paraId="6C006855" w14:textId="3A3690DD" w:rsidR="00D113DA" w:rsidRDefault="00574562" w:rsidP="003D020F">
      <w:pPr>
        <w:spacing w:before="120" w:after="120"/>
        <w:jc w:val="both"/>
      </w:pPr>
      <w:r>
        <w:t>MOTIVAÇÃO</w:t>
      </w:r>
      <w:r w:rsidR="00B06723">
        <w:t xml:space="preserve"> </w:t>
      </w:r>
      <w:r>
        <w:t>..................................................................................................................5</w:t>
      </w:r>
    </w:p>
    <w:p w14:paraId="66AF7B30" w14:textId="3C231522" w:rsidR="00D113DA" w:rsidRDefault="00574562" w:rsidP="003D020F">
      <w:pPr>
        <w:spacing w:before="120" w:after="120"/>
        <w:jc w:val="both"/>
      </w:pPr>
      <w:r>
        <w:t>OBJETIVOS</w:t>
      </w:r>
      <w:r w:rsidR="00B06723">
        <w:t xml:space="preserve"> </w:t>
      </w:r>
      <w:r>
        <w:t>.....................................................................................................................</w:t>
      </w:r>
      <w:r w:rsidR="003A5810">
        <w:t>8</w:t>
      </w:r>
    </w:p>
    <w:p w14:paraId="7515D972" w14:textId="610ACD92" w:rsidR="00D113DA" w:rsidRDefault="00574562" w:rsidP="003D020F">
      <w:pPr>
        <w:spacing w:before="120" w:after="120"/>
        <w:jc w:val="both"/>
      </w:pPr>
      <w:r>
        <w:t>METODOLOGIA</w:t>
      </w:r>
      <w:r w:rsidR="00B06723">
        <w:t xml:space="preserve"> </w:t>
      </w:r>
      <w:r>
        <w:t>.............................................................................................................</w:t>
      </w:r>
      <w:r w:rsidR="003A5810">
        <w:t>9</w:t>
      </w:r>
    </w:p>
    <w:p w14:paraId="6243D1AA" w14:textId="3D24E5EF" w:rsidR="00D113DA" w:rsidRDefault="00574562" w:rsidP="003D020F">
      <w:pPr>
        <w:spacing w:before="120" w:after="120"/>
        <w:jc w:val="both"/>
      </w:pPr>
      <w:r>
        <w:t>CRONOGRAMA</w:t>
      </w:r>
      <w:r w:rsidR="00B06723">
        <w:t xml:space="preserve"> </w:t>
      </w:r>
      <w:r>
        <w:t>...........................................................................................................</w:t>
      </w:r>
      <w:r w:rsidR="003A5810">
        <w:t>1</w:t>
      </w:r>
      <w:r w:rsidR="00C908F2">
        <w:t>2</w:t>
      </w:r>
    </w:p>
    <w:p w14:paraId="5ECF4C49" w14:textId="50C2474A" w:rsidR="00D113DA" w:rsidRDefault="00574562" w:rsidP="003D020F">
      <w:pPr>
        <w:spacing w:before="120" w:after="120"/>
        <w:jc w:val="both"/>
      </w:pPr>
      <w:r>
        <w:t>BIBLIOGRAFIA</w:t>
      </w:r>
      <w:r w:rsidR="00B06723">
        <w:t xml:space="preserve"> </w:t>
      </w:r>
      <w:r>
        <w:t>............................................................................................................1</w:t>
      </w:r>
      <w:r w:rsidR="00C908F2">
        <w:t>4</w:t>
      </w:r>
    </w:p>
    <w:p w14:paraId="51AE6B14" w14:textId="77777777" w:rsidR="00D113DA" w:rsidRDefault="00D113DA" w:rsidP="00D113DA">
      <w:pPr>
        <w:spacing w:line="360" w:lineRule="auto"/>
        <w:jc w:val="both"/>
      </w:pPr>
    </w:p>
    <w:p w14:paraId="2B4EC0F3" w14:textId="77777777" w:rsidR="00D113DA" w:rsidRDefault="00D113DA" w:rsidP="00D113DA">
      <w:pPr>
        <w:spacing w:line="360" w:lineRule="auto"/>
        <w:jc w:val="both"/>
      </w:pPr>
    </w:p>
    <w:p w14:paraId="074CE639" w14:textId="77777777" w:rsidR="00D113DA" w:rsidRDefault="00D113DA" w:rsidP="00D113DA">
      <w:pPr>
        <w:spacing w:line="360" w:lineRule="auto"/>
        <w:jc w:val="both"/>
      </w:pPr>
    </w:p>
    <w:p w14:paraId="2C28D82C" w14:textId="77777777" w:rsidR="00D113DA" w:rsidRDefault="00D113DA" w:rsidP="00D113DA">
      <w:pPr>
        <w:spacing w:line="360" w:lineRule="auto"/>
        <w:jc w:val="both"/>
      </w:pPr>
    </w:p>
    <w:p w14:paraId="35F9E40E" w14:textId="77777777" w:rsidR="00D113DA" w:rsidRPr="005F4521" w:rsidRDefault="005F4521" w:rsidP="00D113DA">
      <w:pPr>
        <w:spacing w:line="360" w:lineRule="auto"/>
        <w:jc w:val="both"/>
        <w:rPr>
          <w:b/>
          <w:sz w:val="32"/>
          <w:szCs w:val="32"/>
        </w:rPr>
      </w:pPr>
      <w:r w:rsidRPr="005F4521">
        <w:rPr>
          <w:b/>
          <w:sz w:val="32"/>
          <w:szCs w:val="32"/>
        </w:rPr>
        <w:t xml:space="preserve"> </w:t>
      </w:r>
    </w:p>
    <w:p w14:paraId="4EAEBF48" w14:textId="77777777" w:rsidR="00D113DA" w:rsidRPr="005F4521" w:rsidRDefault="00D113DA" w:rsidP="00D113DA">
      <w:pPr>
        <w:spacing w:line="360" w:lineRule="auto"/>
        <w:jc w:val="both"/>
        <w:rPr>
          <w:b/>
          <w:sz w:val="32"/>
          <w:szCs w:val="32"/>
        </w:rPr>
      </w:pPr>
    </w:p>
    <w:p w14:paraId="20ED10F7" w14:textId="77777777" w:rsidR="00D113DA" w:rsidRPr="005F4521" w:rsidRDefault="00D113DA" w:rsidP="00D113DA">
      <w:pPr>
        <w:spacing w:line="360" w:lineRule="auto"/>
        <w:jc w:val="both"/>
        <w:rPr>
          <w:b/>
          <w:sz w:val="32"/>
          <w:szCs w:val="32"/>
        </w:rPr>
      </w:pPr>
    </w:p>
    <w:p w14:paraId="41B0851C" w14:textId="77777777" w:rsidR="00D113DA" w:rsidRDefault="00D113DA" w:rsidP="00D8584B">
      <w:pPr>
        <w:pStyle w:val="Ttulo1"/>
        <w:spacing w:line="360" w:lineRule="auto"/>
        <w:rPr>
          <w:b w:val="0"/>
          <w:sz w:val="28"/>
        </w:rPr>
      </w:pPr>
      <w:r>
        <w:rPr>
          <w:sz w:val="24"/>
        </w:rPr>
        <w:br w:type="page"/>
      </w:r>
      <w:r w:rsidR="00654214" w:rsidRPr="00806270">
        <w:rPr>
          <w:b w:val="0"/>
          <w:sz w:val="28"/>
        </w:rPr>
        <w:lastRenderedPageBreak/>
        <w:t xml:space="preserve"> </w:t>
      </w:r>
      <w:bookmarkStart w:id="1" w:name="_Toc68631210"/>
      <w:r w:rsidR="00806270" w:rsidRPr="00806270">
        <w:rPr>
          <w:b w:val="0"/>
          <w:sz w:val="28"/>
        </w:rPr>
        <w:t>MOTIVAÇÃO</w:t>
      </w:r>
      <w:bookmarkEnd w:id="1"/>
    </w:p>
    <w:p w14:paraId="2BEF518C" w14:textId="74EC42CA" w:rsidR="00806270" w:rsidRDefault="00806270" w:rsidP="003615A6">
      <w:pPr>
        <w:spacing w:line="360" w:lineRule="auto"/>
      </w:pPr>
    </w:p>
    <w:p w14:paraId="26CB2909" w14:textId="77777777" w:rsidR="000B45E8" w:rsidRDefault="000B45E8" w:rsidP="003615A6">
      <w:pPr>
        <w:spacing w:line="360" w:lineRule="auto"/>
      </w:pPr>
    </w:p>
    <w:p w14:paraId="3CF3D7A5" w14:textId="5B696248" w:rsidR="000B45E8" w:rsidRDefault="000B45E8" w:rsidP="000B45E8">
      <w:pPr>
        <w:spacing w:line="360" w:lineRule="auto"/>
        <w:ind w:firstLine="708"/>
        <w:jc w:val="both"/>
        <w:rPr>
          <w:szCs w:val="24"/>
        </w:rPr>
      </w:pPr>
      <w:r>
        <w:rPr>
          <w:szCs w:val="24"/>
        </w:rPr>
        <w:t xml:space="preserve">Com o passar dos anos </w:t>
      </w:r>
      <w:r w:rsidRPr="002117AB">
        <w:rPr>
          <w:szCs w:val="24"/>
        </w:rPr>
        <w:t xml:space="preserve">as organizações </w:t>
      </w:r>
      <w:r>
        <w:rPr>
          <w:szCs w:val="24"/>
        </w:rPr>
        <w:t xml:space="preserve">se tornaram mais cientes </w:t>
      </w:r>
      <w:r w:rsidRPr="002117AB">
        <w:rPr>
          <w:szCs w:val="24"/>
        </w:rPr>
        <w:t xml:space="preserve">do papel chave </w:t>
      </w:r>
      <w:r>
        <w:rPr>
          <w:szCs w:val="24"/>
        </w:rPr>
        <w:t>que a</w:t>
      </w:r>
      <w:r w:rsidRPr="002117AB">
        <w:rPr>
          <w:szCs w:val="24"/>
        </w:rPr>
        <w:t xml:space="preserve"> informação </w:t>
      </w:r>
      <w:r>
        <w:rPr>
          <w:szCs w:val="24"/>
        </w:rPr>
        <w:t xml:space="preserve">emprega </w:t>
      </w:r>
      <w:r w:rsidRPr="002117AB">
        <w:rPr>
          <w:szCs w:val="24"/>
        </w:rPr>
        <w:t>na tomada de decisão</w:t>
      </w:r>
      <w:r>
        <w:rPr>
          <w:szCs w:val="24"/>
        </w:rPr>
        <w:t xml:space="preserve">. Além disso, a </w:t>
      </w:r>
      <w:r w:rsidRPr="002117AB">
        <w:rPr>
          <w:szCs w:val="24"/>
        </w:rPr>
        <w:t xml:space="preserve">pandemia </w:t>
      </w:r>
      <w:r>
        <w:rPr>
          <w:szCs w:val="24"/>
        </w:rPr>
        <w:t>do início</w:t>
      </w:r>
      <w:r w:rsidRPr="002117AB">
        <w:rPr>
          <w:szCs w:val="24"/>
        </w:rPr>
        <w:t xml:space="preserve"> de 2020 </w:t>
      </w:r>
      <w:r>
        <w:rPr>
          <w:szCs w:val="24"/>
        </w:rPr>
        <w:t xml:space="preserve">fez com que as empresas ficassem ainda mais conscientes sobre o tema </w:t>
      </w:r>
      <w:r w:rsidRPr="002117AB">
        <w:rPr>
          <w:szCs w:val="24"/>
        </w:rPr>
        <w:t xml:space="preserve">do que </w:t>
      </w:r>
      <w:r>
        <w:rPr>
          <w:szCs w:val="24"/>
        </w:rPr>
        <w:t xml:space="preserve">em </w:t>
      </w:r>
      <w:r w:rsidRPr="002117AB">
        <w:rPr>
          <w:szCs w:val="24"/>
        </w:rPr>
        <w:t>anos anteriores (E</w:t>
      </w:r>
      <w:r>
        <w:rPr>
          <w:szCs w:val="24"/>
        </w:rPr>
        <w:t>XPERIAN</w:t>
      </w:r>
      <w:r w:rsidRPr="002117AB">
        <w:rPr>
          <w:szCs w:val="24"/>
        </w:rPr>
        <w:t xml:space="preserve">, 2021). </w:t>
      </w:r>
      <w:r>
        <w:rPr>
          <w:szCs w:val="24"/>
        </w:rPr>
        <w:t>Lotame (2019) cita que alguns dos papeis da informação está em reduzir riscos nas decisões estratégicas como também evitar desperdício de recursos financeiros. Todavia, apesar da importância da informação para uma empresa, a EDM Council (2020) percebeu que - de maneira global - por volta de 60% das organizações abrangidas na pesquisa não estabeleciam práticas para o gerenciamento da qualidade das informações em seus sistemas.</w:t>
      </w:r>
    </w:p>
    <w:p w14:paraId="71A49A8C" w14:textId="77777777" w:rsidR="000B45E8" w:rsidRPr="00DF6BE2" w:rsidRDefault="000B45E8" w:rsidP="000B45E8">
      <w:pPr>
        <w:spacing w:line="360" w:lineRule="auto"/>
        <w:ind w:firstLine="708"/>
        <w:jc w:val="both"/>
        <w:rPr>
          <w:szCs w:val="24"/>
        </w:rPr>
      </w:pPr>
      <w:r>
        <w:rPr>
          <w:szCs w:val="24"/>
        </w:rPr>
        <w:t xml:space="preserve">Como adendo ao problema dessa falta de gerenciamento na qualidade da informação, </w:t>
      </w:r>
      <w:r w:rsidRPr="00DF6BE2">
        <w:rPr>
          <w:szCs w:val="24"/>
        </w:rPr>
        <w:t xml:space="preserve">Experian (2020) </w:t>
      </w:r>
      <w:r>
        <w:rPr>
          <w:szCs w:val="24"/>
        </w:rPr>
        <w:t>mostrou</w:t>
      </w:r>
      <w:r w:rsidRPr="00DF6BE2">
        <w:rPr>
          <w:szCs w:val="24"/>
        </w:rPr>
        <w:t xml:space="preserve"> que a maior parte das empresas entrevistadas </w:t>
      </w:r>
      <w:r>
        <w:rPr>
          <w:szCs w:val="24"/>
        </w:rPr>
        <w:t xml:space="preserve">no mundo </w:t>
      </w:r>
      <w:r w:rsidRPr="00DF6BE2">
        <w:rPr>
          <w:szCs w:val="24"/>
        </w:rPr>
        <w:t xml:space="preserve">desconfiam de seu portifólio de dados para </w:t>
      </w:r>
      <w:r>
        <w:rPr>
          <w:szCs w:val="24"/>
        </w:rPr>
        <w:t xml:space="preserve">a </w:t>
      </w:r>
      <w:r w:rsidRPr="00DF6BE2">
        <w:rPr>
          <w:szCs w:val="24"/>
        </w:rPr>
        <w:t>tomada de decisões.</w:t>
      </w:r>
      <w:r w:rsidRPr="00A20078">
        <w:rPr>
          <w:szCs w:val="24"/>
        </w:rPr>
        <w:t xml:space="preserve"> </w:t>
      </w:r>
      <w:r w:rsidRPr="00DF6BE2">
        <w:rPr>
          <w:szCs w:val="24"/>
        </w:rPr>
        <w:t xml:space="preserve">O autor </w:t>
      </w:r>
      <w:r>
        <w:rPr>
          <w:szCs w:val="24"/>
        </w:rPr>
        <w:t>menciona</w:t>
      </w:r>
      <w:r w:rsidRPr="00DF6BE2">
        <w:rPr>
          <w:szCs w:val="24"/>
        </w:rPr>
        <w:t xml:space="preserve"> </w:t>
      </w:r>
      <w:r>
        <w:rPr>
          <w:szCs w:val="24"/>
        </w:rPr>
        <w:t>que uma d</w:t>
      </w:r>
      <w:r w:rsidRPr="00DF6BE2">
        <w:rPr>
          <w:szCs w:val="24"/>
        </w:rPr>
        <w:t xml:space="preserve">as razões para </w:t>
      </w:r>
      <w:r>
        <w:rPr>
          <w:szCs w:val="24"/>
        </w:rPr>
        <w:t xml:space="preserve">esse </w:t>
      </w:r>
      <w:r w:rsidRPr="00DF6BE2">
        <w:rPr>
          <w:szCs w:val="24"/>
        </w:rPr>
        <w:t>descr</w:t>
      </w:r>
      <w:r>
        <w:rPr>
          <w:szCs w:val="24"/>
        </w:rPr>
        <w:t>édi</w:t>
      </w:r>
      <w:r w:rsidRPr="00DF6BE2">
        <w:rPr>
          <w:szCs w:val="24"/>
        </w:rPr>
        <w:t xml:space="preserve">to </w:t>
      </w:r>
      <w:r>
        <w:rPr>
          <w:szCs w:val="24"/>
        </w:rPr>
        <w:t>é o</w:t>
      </w:r>
      <w:r w:rsidRPr="00DF6BE2">
        <w:rPr>
          <w:szCs w:val="24"/>
        </w:rPr>
        <w:t xml:space="preserve"> hábito </w:t>
      </w:r>
      <w:r>
        <w:rPr>
          <w:szCs w:val="24"/>
        </w:rPr>
        <w:t>d</w:t>
      </w:r>
      <w:r w:rsidRPr="00DF6BE2">
        <w:rPr>
          <w:szCs w:val="24"/>
        </w:rPr>
        <w:t>o profissional não te</w:t>
      </w:r>
      <w:r>
        <w:rPr>
          <w:szCs w:val="24"/>
        </w:rPr>
        <w:t>r</w:t>
      </w:r>
      <w:r w:rsidRPr="00DF6BE2">
        <w:rPr>
          <w:szCs w:val="24"/>
        </w:rPr>
        <w:t xml:space="preserve"> certeza se os dados estão atualizados e prontos para uso. </w:t>
      </w:r>
      <w:r>
        <w:rPr>
          <w:szCs w:val="24"/>
        </w:rPr>
        <w:t>Em virtude disso</w:t>
      </w:r>
      <w:r w:rsidRPr="00DF6BE2">
        <w:rPr>
          <w:szCs w:val="24"/>
        </w:rPr>
        <w:t xml:space="preserve">, </w:t>
      </w:r>
      <w:r>
        <w:rPr>
          <w:szCs w:val="24"/>
        </w:rPr>
        <w:t xml:space="preserve">estes planejam ações </w:t>
      </w:r>
      <w:r w:rsidRPr="00DF6BE2">
        <w:rPr>
          <w:szCs w:val="24"/>
        </w:rPr>
        <w:t>baseando-se não somente nas informações disponíveis em seus sistemas de gestão</w:t>
      </w:r>
      <w:r>
        <w:rPr>
          <w:szCs w:val="24"/>
        </w:rPr>
        <w:t xml:space="preserve"> </w:t>
      </w:r>
      <w:r w:rsidRPr="00DF6BE2">
        <w:rPr>
          <w:szCs w:val="24"/>
        </w:rPr>
        <w:t xml:space="preserve">(EXPERIAN, 2020). </w:t>
      </w:r>
    </w:p>
    <w:p w14:paraId="52C9E33F" w14:textId="77777777" w:rsidR="000B45E8" w:rsidRPr="002117AB" w:rsidRDefault="000B45E8" w:rsidP="000B45E8">
      <w:pPr>
        <w:spacing w:line="360" w:lineRule="auto"/>
        <w:ind w:firstLine="708"/>
        <w:jc w:val="both"/>
        <w:rPr>
          <w:szCs w:val="24"/>
        </w:rPr>
      </w:pPr>
      <w:r>
        <w:rPr>
          <w:szCs w:val="24"/>
        </w:rPr>
        <w:t>Justificando</w:t>
      </w:r>
      <w:r w:rsidRPr="002117AB">
        <w:rPr>
          <w:szCs w:val="24"/>
        </w:rPr>
        <w:t xml:space="preserve"> </w:t>
      </w:r>
      <w:r>
        <w:rPr>
          <w:szCs w:val="24"/>
        </w:rPr>
        <w:t>este cenário de suspeitas nas informações disponíveis</w:t>
      </w:r>
      <w:r w:rsidRPr="002117AB">
        <w:rPr>
          <w:szCs w:val="24"/>
        </w:rPr>
        <w:t xml:space="preserve">, a Experian </w:t>
      </w:r>
      <w:r>
        <w:rPr>
          <w:szCs w:val="24"/>
        </w:rPr>
        <w:t>revelou</w:t>
      </w:r>
      <w:r w:rsidRPr="002117AB">
        <w:rPr>
          <w:szCs w:val="24"/>
        </w:rPr>
        <w:t xml:space="preserve"> que a taxa de </w:t>
      </w:r>
      <w:r>
        <w:rPr>
          <w:szCs w:val="24"/>
        </w:rPr>
        <w:t xml:space="preserve">dados não confiáveis </w:t>
      </w:r>
      <w:r w:rsidRPr="002117AB">
        <w:rPr>
          <w:szCs w:val="24"/>
        </w:rPr>
        <w:t xml:space="preserve">nas empresas consultadas </w:t>
      </w:r>
      <w:r>
        <w:rPr>
          <w:szCs w:val="24"/>
        </w:rPr>
        <w:t xml:space="preserve">esteve entre </w:t>
      </w:r>
      <w:r w:rsidRPr="002117AB">
        <w:rPr>
          <w:szCs w:val="24"/>
        </w:rPr>
        <w:t>27% e 33% ao longo d</w:t>
      </w:r>
      <w:r>
        <w:rPr>
          <w:szCs w:val="24"/>
        </w:rPr>
        <w:t>e</w:t>
      </w:r>
      <w:r w:rsidRPr="002117AB">
        <w:rPr>
          <w:szCs w:val="24"/>
        </w:rPr>
        <w:t xml:space="preserve"> quatro anos </w:t>
      </w:r>
      <w:r>
        <w:rPr>
          <w:szCs w:val="24"/>
        </w:rPr>
        <w:t xml:space="preserve">de pesquisa, entre 2017 e 2020 </w:t>
      </w:r>
      <w:r w:rsidRPr="002117AB">
        <w:rPr>
          <w:szCs w:val="24"/>
        </w:rPr>
        <w:t>(Quadro 1).</w:t>
      </w:r>
      <w:r>
        <w:rPr>
          <w:szCs w:val="24"/>
        </w:rPr>
        <w:t xml:space="preserve"> O fato de não confiar nos dados, conforme </w:t>
      </w:r>
      <w:proofErr w:type="spellStart"/>
      <w:r>
        <w:rPr>
          <w:szCs w:val="24"/>
        </w:rPr>
        <w:t>Dvsum</w:t>
      </w:r>
      <w:proofErr w:type="spellEnd"/>
      <w:r>
        <w:rPr>
          <w:szCs w:val="24"/>
        </w:rPr>
        <w:t xml:space="preserve"> (2020), afeta negativamente as companhias, causando problemas como atrasos na entrega de artefatos, decisões erradas, perda de oportunidades de negócio e aumento de custos de produção. Dessa forma, a má qualidade dos dados representa um desafio importante a ser superado (EXPERIAN, 2021).</w:t>
      </w:r>
    </w:p>
    <w:p w14:paraId="261FC16E" w14:textId="0AB2BB25" w:rsidR="000B45E8" w:rsidRDefault="000B45E8" w:rsidP="000B45E8">
      <w:pPr>
        <w:ind w:firstLine="708"/>
        <w:jc w:val="center"/>
        <w:rPr>
          <w:sz w:val="20"/>
        </w:rPr>
      </w:pPr>
      <w:r w:rsidRPr="008A2C37">
        <w:rPr>
          <w:b/>
          <w:bCs/>
          <w:sz w:val="20"/>
        </w:rPr>
        <w:t>Quadro 1</w:t>
      </w:r>
      <w:r w:rsidRPr="008A2C37">
        <w:rPr>
          <w:sz w:val="20"/>
        </w:rPr>
        <w:t xml:space="preserve"> – Por cento de informação </w:t>
      </w:r>
      <w:r w:rsidR="000C2BDD">
        <w:rPr>
          <w:sz w:val="20"/>
        </w:rPr>
        <w:t>não confiável</w:t>
      </w:r>
      <w:r w:rsidRPr="008A2C37">
        <w:rPr>
          <w:sz w:val="20"/>
        </w:rPr>
        <w:t xml:space="preserve"> nas organizações consultadas</w:t>
      </w:r>
    </w:p>
    <w:p w14:paraId="7952B643" w14:textId="77777777" w:rsidR="000B45E8" w:rsidRPr="008A2C37" w:rsidRDefault="000B45E8" w:rsidP="000B45E8">
      <w:pPr>
        <w:ind w:firstLine="708"/>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776"/>
      </w:tblGrid>
      <w:tr w:rsidR="00C908F2" w:rsidRPr="008A2C37" w14:paraId="3B42136C" w14:textId="77777777" w:rsidTr="00B83C13">
        <w:trPr>
          <w:jc w:val="center"/>
        </w:trPr>
        <w:tc>
          <w:tcPr>
            <w:tcW w:w="1484" w:type="dxa"/>
            <w:shd w:val="clear" w:color="auto" w:fill="D0CECE"/>
          </w:tcPr>
          <w:p w14:paraId="2B4C4EC3" w14:textId="77777777" w:rsidR="000B45E8" w:rsidRPr="00B83C13" w:rsidRDefault="000B45E8" w:rsidP="00B83C13">
            <w:pPr>
              <w:jc w:val="center"/>
              <w:rPr>
                <w:rFonts w:eastAsia="Calibri"/>
                <w:b/>
                <w:bCs/>
                <w:sz w:val="22"/>
                <w:szCs w:val="22"/>
                <w:lang w:eastAsia="en-US"/>
              </w:rPr>
            </w:pPr>
            <w:r w:rsidRPr="00B83C13">
              <w:rPr>
                <w:rFonts w:eastAsia="Calibri"/>
                <w:b/>
                <w:bCs/>
                <w:sz w:val="22"/>
                <w:szCs w:val="22"/>
                <w:lang w:eastAsia="en-US"/>
              </w:rPr>
              <w:t>Ano</w:t>
            </w:r>
          </w:p>
        </w:tc>
        <w:tc>
          <w:tcPr>
            <w:tcW w:w="1776" w:type="dxa"/>
            <w:shd w:val="clear" w:color="auto" w:fill="D0CECE"/>
          </w:tcPr>
          <w:p w14:paraId="2976525A" w14:textId="77777777" w:rsidR="000B45E8" w:rsidRPr="00B83C13" w:rsidRDefault="000B45E8" w:rsidP="00B83C13">
            <w:pPr>
              <w:jc w:val="center"/>
              <w:rPr>
                <w:rFonts w:eastAsia="Calibri"/>
                <w:b/>
                <w:bCs/>
                <w:sz w:val="22"/>
                <w:szCs w:val="22"/>
                <w:lang w:eastAsia="en-US"/>
              </w:rPr>
            </w:pPr>
            <w:r w:rsidRPr="00B83C13">
              <w:rPr>
                <w:rFonts w:eastAsia="Calibri"/>
                <w:b/>
                <w:bCs/>
                <w:sz w:val="22"/>
                <w:szCs w:val="22"/>
                <w:lang w:eastAsia="en-US"/>
              </w:rPr>
              <w:t>Taxa</w:t>
            </w:r>
          </w:p>
        </w:tc>
      </w:tr>
      <w:tr w:rsidR="00C908F2" w:rsidRPr="008A2C37" w14:paraId="23A312F2" w14:textId="77777777" w:rsidTr="00B83C13">
        <w:trPr>
          <w:jc w:val="center"/>
        </w:trPr>
        <w:tc>
          <w:tcPr>
            <w:tcW w:w="1484" w:type="dxa"/>
            <w:shd w:val="clear" w:color="auto" w:fill="auto"/>
          </w:tcPr>
          <w:p w14:paraId="70EFF012" w14:textId="77777777" w:rsidR="000B45E8" w:rsidRPr="00B83C13" w:rsidRDefault="000B45E8" w:rsidP="00B83C13">
            <w:pPr>
              <w:jc w:val="center"/>
              <w:rPr>
                <w:rFonts w:eastAsia="Calibri"/>
                <w:sz w:val="22"/>
                <w:szCs w:val="22"/>
                <w:lang w:eastAsia="en-US"/>
              </w:rPr>
            </w:pPr>
            <w:r w:rsidRPr="00B83C13">
              <w:rPr>
                <w:rFonts w:eastAsia="Calibri"/>
                <w:sz w:val="22"/>
                <w:szCs w:val="22"/>
                <w:lang w:eastAsia="en-US"/>
              </w:rPr>
              <w:t>2020</w:t>
            </w:r>
          </w:p>
        </w:tc>
        <w:tc>
          <w:tcPr>
            <w:tcW w:w="1776" w:type="dxa"/>
            <w:shd w:val="clear" w:color="auto" w:fill="auto"/>
          </w:tcPr>
          <w:p w14:paraId="3FD9DA93" w14:textId="77777777" w:rsidR="000B45E8" w:rsidRPr="00B83C13" w:rsidRDefault="000B45E8" w:rsidP="00B83C13">
            <w:pPr>
              <w:jc w:val="center"/>
              <w:rPr>
                <w:rFonts w:eastAsia="Calibri"/>
                <w:sz w:val="22"/>
                <w:szCs w:val="22"/>
                <w:lang w:eastAsia="en-US"/>
              </w:rPr>
            </w:pPr>
            <w:r w:rsidRPr="00B83C13">
              <w:rPr>
                <w:rFonts w:eastAsia="Calibri"/>
                <w:sz w:val="22"/>
                <w:szCs w:val="22"/>
                <w:lang w:eastAsia="en-US"/>
              </w:rPr>
              <w:t>28%</w:t>
            </w:r>
          </w:p>
        </w:tc>
      </w:tr>
      <w:tr w:rsidR="00C908F2" w:rsidRPr="008A2C37" w14:paraId="264DCB00" w14:textId="77777777" w:rsidTr="00B83C13">
        <w:trPr>
          <w:jc w:val="center"/>
        </w:trPr>
        <w:tc>
          <w:tcPr>
            <w:tcW w:w="1484" w:type="dxa"/>
            <w:shd w:val="clear" w:color="auto" w:fill="auto"/>
          </w:tcPr>
          <w:p w14:paraId="421A83B6" w14:textId="77777777" w:rsidR="000B45E8" w:rsidRPr="00B83C13" w:rsidRDefault="000B45E8" w:rsidP="00B83C13">
            <w:pPr>
              <w:jc w:val="center"/>
              <w:rPr>
                <w:rFonts w:eastAsia="Calibri"/>
                <w:sz w:val="22"/>
                <w:szCs w:val="22"/>
                <w:lang w:eastAsia="en-US"/>
              </w:rPr>
            </w:pPr>
            <w:r w:rsidRPr="00B83C13">
              <w:rPr>
                <w:rFonts w:eastAsia="Calibri"/>
                <w:sz w:val="22"/>
                <w:szCs w:val="22"/>
                <w:lang w:eastAsia="en-US"/>
              </w:rPr>
              <w:t>2019</w:t>
            </w:r>
          </w:p>
        </w:tc>
        <w:tc>
          <w:tcPr>
            <w:tcW w:w="1776" w:type="dxa"/>
            <w:shd w:val="clear" w:color="auto" w:fill="auto"/>
          </w:tcPr>
          <w:p w14:paraId="0E3BC6FF" w14:textId="77777777" w:rsidR="000B45E8" w:rsidRPr="00B83C13" w:rsidRDefault="000B45E8" w:rsidP="00B83C13">
            <w:pPr>
              <w:jc w:val="center"/>
              <w:rPr>
                <w:rFonts w:eastAsia="Calibri"/>
                <w:sz w:val="22"/>
                <w:szCs w:val="22"/>
                <w:lang w:eastAsia="en-US"/>
              </w:rPr>
            </w:pPr>
            <w:r w:rsidRPr="00B83C13">
              <w:rPr>
                <w:rFonts w:eastAsia="Calibri"/>
                <w:sz w:val="22"/>
                <w:szCs w:val="22"/>
                <w:lang w:eastAsia="en-US"/>
              </w:rPr>
              <w:t>29%</w:t>
            </w:r>
          </w:p>
        </w:tc>
      </w:tr>
      <w:tr w:rsidR="00C908F2" w:rsidRPr="008A2C37" w14:paraId="214548AF" w14:textId="77777777" w:rsidTr="00B83C13">
        <w:trPr>
          <w:jc w:val="center"/>
        </w:trPr>
        <w:tc>
          <w:tcPr>
            <w:tcW w:w="1484" w:type="dxa"/>
            <w:shd w:val="clear" w:color="auto" w:fill="auto"/>
          </w:tcPr>
          <w:p w14:paraId="117198D8" w14:textId="77777777" w:rsidR="000B45E8" w:rsidRPr="00B83C13" w:rsidRDefault="000B45E8" w:rsidP="00B83C13">
            <w:pPr>
              <w:jc w:val="center"/>
              <w:rPr>
                <w:rFonts w:eastAsia="Calibri"/>
                <w:sz w:val="22"/>
                <w:szCs w:val="22"/>
                <w:lang w:eastAsia="en-US"/>
              </w:rPr>
            </w:pPr>
            <w:r w:rsidRPr="00B83C13">
              <w:rPr>
                <w:rFonts w:eastAsia="Calibri"/>
                <w:sz w:val="22"/>
                <w:szCs w:val="22"/>
                <w:lang w:eastAsia="en-US"/>
              </w:rPr>
              <w:t>2018</w:t>
            </w:r>
          </w:p>
        </w:tc>
        <w:tc>
          <w:tcPr>
            <w:tcW w:w="1776" w:type="dxa"/>
            <w:shd w:val="clear" w:color="auto" w:fill="auto"/>
          </w:tcPr>
          <w:p w14:paraId="4E0141C7" w14:textId="77777777" w:rsidR="000B45E8" w:rsidRPr="00B83C13" w:rsidRDefault="000B45E8" w:rsidP="00B83C13">
            <w:pPr>
              <w:jc w:val="center"/>
              <w:rPr>
                <w:rFonts w:eastAsia="Calibri"/>
                <w:sz w:val="22"/>
                <w:szCs w:val="22"/>
                <w:lang w:eastAsia="en-US"/>
              </w:rPr>
            </w:pPr>
            <w:r w:rsidRPr="00B83C13">
              <w:rPr>
                <w:rFonts w:eastAsia="Calibri"/>
                <w:sz w:val="22"/>
                <w:szCs w:val="22"/>
                <w:lang w:eastAsia="en-US"/>
              </w:rPr>
              <w:t>33%</w:t>
            </w:r>
          </w:p>
        </w:tc>
      </w:tr>
      <w:tr w:rsidR="00C908F2" w:rsidRPr="008A2C37" w14:paraId="68E6581F" w14:textId="77777777" w:rsidTr="00B83C13">
        <w:trPr>
          <w:jc w:val="center"/>
        </w:trPr>
        <w:tc>
          <w:tcPr>
            <w:tcW w:w="1484" w:type="dxa"/>
            <w:shd w:val="clear" w:color="auto" w:fill="auto"/>
          </w:tcPr>
          <w:p w14:paraId="7A022FCC" w14:textId="77777777" w:rsidR="000B45E8" w:rsidRPr="00B83C13" w:rsidRDefault="000B45E8" w:rsidP="00B83C13">
            <w:pPr>
              <w:jc w:val="center"/>
              <w:rPr>
                <w:rFonts w:eastAsia="Calibri"/>
                <w:sz w:val="22"/>
                <w:szCs w:val="22"/>
                <w:lang w:eastAsia="en-US"/>
              </w:rPr>
            </w:pPr>
            <w:r w:rsidRPr="00B83C13">
              <w:rPr>
                <w:rFonts w:eastAsia="Calibri"/>
                <w:sz w:val="22"/>
                <w:szCs w:val="22"/>
                <w:lang w:eastAsia="en-US"/>
              </w:rPr>
              <w:t>2017</w:t>
            </w:r>
          </w:p>
        </w:tc>
        <w:tc>
          <w:tcPr>
            <w:tcW w:w="1776" w:type="dxa"/>
            <w:shd w:val="clear" w:color="auto" w:fill="auto"/>
          </w:tcPr>
          <w:p w14:paraId="40F0973A" w14:textId="77777777" w:rsidR="000B45E8" w:rsidRPr="00B83C13" w:rsidRDefault="000B45E8" w:rsidP="00B83C13">
            <w:pPr>
              <w:jc w:val="center"/>
              <w:rPr>
                <w:rFonts w:eastAsia="Calibri"/>
                <w:sz w:val="22"/>
                <w:szCs w:val="22"/>
                <w:lang w:eastAsia="en-US"/>
              </w:rPr>
            </w:pPr>
            <w:r w:rsidRPr="00B83C13">
              <w:rPr>
                <w:rFonts w:eastAsia="Calibri"/>
                <w:sz w:val="22"/>
                <w:szCs w:val="22"/>
                <w:lang w:eastAsia="en-US"/>
              </w:rPr>
              <w:t>27%</w:t>
            </w:r>
          </w:p>
        </w:tc>
      </w:tr>
    </w:tbl>
    <w:p w14:paraId="67CF851C" w14:textId="77777777" w:rsidR="000B45E8" w:rsidRDefault="000B45E8" w:rsidP="000B45E8">
      <w:pPr>
        <w:ind w:firstLine="708"/>
        <w:jc w:val="center"/>
        <w:rPr>
          <w:sz w:val="20"/>
        </w:rPr>
      </w:pPr>
    </w:p>
    <w:p w14:paraId="3C3C04F4" w14:textId="1DDEBCD8" w:rsidR="001624E9" w:rsidRDefault="000B45E8" w:rsidP="009C7960">
      <w:pPr>
        <w:jc w:val="center"/>
        <w:rPr>
          <w:sz w:val="20"/>
        </w:rPr>
      </w:pPr>
      <w:r w:rsidRPr="008A2C37">
        <w:rPr>
          <w:sz w:val="20"/>
        </w:rPr>
        <w:t>Fonte: Baseado em Experian (2017,</w:t>
      </w:r>
      <w:r>
        <w:rPr>
          <w:sz w:val="20"/>
        </w:rPr>
        <w:t xml:space="preserve"> </w:t>
      </w:r>
      <w:r w:rsidRPr="008A2C37">
        <w:rPr>
          <w:sz w:val="20"/>
        </w:rPr>
        <w:t>2018,</w:t>
      </w:r>
      <w:r>
        <w:rPr>
          <w:sz w:val="20"/>
        </w:rPr>
        <w:t xml:space="preserve"> </w:t>
      </w:r>
      <w:r w:rsidRPr="008A2C37">
        <w:rPr>
          <w:sz w:val="20"/>
        </w:rPr>
        <w:t>2019,</w:t>
      </w:r>
      <w:r>
        <w:rPr>
          <w:sz w:val="20"/>
        </w:rPr>
        <w:t xml:space="preserve"> </w:t>
      </w:r>
      <w:r w:rsidRPr="008A2C37">
        <w:rPr>
          <w:sz w:val="20"/>
        </w:rPr>
        <w:t>2020)</w:t>
      </w:r>
    </w:p>
    <w:p w14:paraId="04FF691D" w14:textId="77777777" w:rsidR="009C7960" w:rsidRPr="00742AF7" w:rsidRDefault="009C7960" w:rsidP="009C7960">
      <w:pPr>
        <w:jc w:val="center"/>
        <w:rPr>
          <w:sz w:val="20"/>
        </w:rPr>
      </w:pPr>
    </w:p>
    <w:p w14:paraId="6E7C9BD7" w14:textId="77777777" w:rsidR="000B45E8" w:rsidRDefault="000B45E8" w:rsidP="000B45E8">
      <w:pPr>
        <w:spacing w:line="360" w:lineRule="auto"/>
        <w:jc w:val="both"/>
        <w:rPr>
          <w:szCs w:val="24"/>
        </w:rPr>
      </w:pPr>
      <w:r>
        <w:rPr>
          <w:szCs w:val="24"/>
        </w:rPr>
        <w:t xml:space="preserve">Experian descobriu também em pesquisas realizadas entre 2017 e 2019 que alguns fatores contribuintes à disseminação da falta de confiabilidade dos dados pertencem à </w:t>
      </w:r>
      <w:r w:rsidRPr="00B6468D">
        <w:rPr>
          <w:b/>
          <w:bCs/>
          <w:i/>
          <w:iCs/>
          <w:szCs w:val="24"/>
        </w:rPr>
        <w:t>processos</w:t>
      </w:r>
      <w:r>
        <w:rPr>
          <w:szCs w:val="24"/>
        </w:rPr>
        <w:t xml:space="preserve"> e </w:t>
      </w:r>
      <w:r w:rsidRPr="00B6468D">
        <w:rPr>
          <w:b/>
          <w:bCs/>
          <w:i/>
          <w:iCs/>
          <w:szCs w:val="24"/>
        </w:rPr>
        <w:t>pessoas</w:t>
      </w:r>
      <w:r>
        <w:rPr>
          <w:szCs w:val="24"/>
        </w:rPr>
        <w:t xml:space="preserve">. </w:t>
      </w:r>
    </w:p>
    <w:p w14:paraId="3D737507" w14:textId="77777777" w:rsidR="000B45E8" w:rsidRDefault="000B45E8" w:rsidP="000B45E8">
      <w:pPr>
        <w:spacing w:line="360" w:lineRule="auto"/>
        <w:ind w:firstLine="708"/>
        <w:jc w:val="both"/>
        <w:rPr>
          <w:szCs w:val="24"/>
        </w:rPr>
      </w:pPr>
      <w:r w:rsidRPr="00DA2B35">
        <w:rPr>
          <w:szCs w:val="24"/>
        </w:rPr>
        <w:lastRenderedPageBreak/>
        <w:t xml:space="preserve">Entre os </w:t>
      </w:r>
      <w:r w:rsidRPr="00123D5B">
        <w:rPr>
          <w:b/>
          <w:bCs/>
          <w:i/>
          <w:iCs/>
          <w:szCs w:val="24"/>
        </w:rPr>
        <w:t>processos</w:t>
      </w:r>
      <w:r w:rsidRPr="00686802">
        <w:rPr>
          <w:szCs w:val="24"/>
        </w:rPr>
        <w:t>,</w:t>
      </w:r>
      <w:r w:rsidRPr="00DA2B35">
        <w:rPr>
          <w:szCs w:val="24"/>
        </w:rPr>
        <w:t xml:space="preserve"> </w:t>
      </w:r>
      <w:r w:rsidRPr="004C587E">
        <w:rPr>
          <w:szCs w:val="24"/>
        </w:rPr>
        <w:t xml:space="preserve">HICX (2020) menciona à falta de comunicação existente entre os setores de uma empresa. Para o autor, tal situação </w:t>
      </w:r>
      <w:r>
        <w:rPr>
          <w:szCs w:val="24"/>
        </w:rPr>
        <w:t xml:space="preserve">faz com que cada departamento adote a postura de interpretar, usar e criar informações de </w:t>
      </w:r>
      <w:r w:rsidRPr="004C587E">
        <w:rPr>
          <w:szCs w:val="24"/>
        </w:rPr>
        <w:t xml:space="preserve">acordo com </w:t>
      </w:r>
      <w:r>
        <w:rPr>
          <w:szCs w:val="24"/>
        </w:rPr>
        <w:t>suas</w:t>
      </w:r>
      <w:r w:rsidRPr="004C587E">
        <w:rPr>
          <w:szCs w:val="24"/>
        </w:rPr>
        <w:t xml:space="preserve"> necessidades específicas</w:t>
      </w:r>
      <w:r>
        <w:rPr>
          <w:szCs w:val="24"/>
        </w:rPr>
        <w:t>, não levando em conta os efeitos colaterais que essa atitude causa nas demais repartições da organização</w:t>
      </w:r>
      <w:r w:rsidRPr="004C587E">
        <w:rPr>
          <w:szCs w:val="24"/>
        </w:rPr>
        <w:t xml:space="preserve">. </w:t>
      </w:r>
      <w:r>
        <w:rPr>
          <w:szCs w:val="24"/>
        </w:rPr>
        <w:t>Esse comportamento também aumenta a complexidade de gerenciar os dados entre os diferentes sistemas da empresa (</w:t>
      </w:r>
      <w:r w:rsidRPr="004C587E">
        <w:rPr>
          <w:szCs w:val="24"/>
        </w:rPr>
        <w:t>HICX</w:t>
      </w:r>
      <w:r>
        <w:rPr>
          <w:szCs w:val="24"/>
        </w:rPr>
        <w:t>, 2020).</w:t>
      </w:r>
    </w:p>
    <w:p w14:paraId="115D5301" w14:textId="77777777" w:rsidR="000B45E8" w:rsidRDefault="000B45E8" w:rsidP="000B45E8">
      <w:pPr>
        <w:spacing w:line="360" w:lineRule="auto"/>
        <w:ind w:firstLine="708"/>
        <w:jc w:val="both"/>
        <w:rPr>
          <w:szCs w:val="24"/>
        </w:rPr>
      </w:pPr>
      <w:r>
        <w:rPr>
          <w:szCs w:val="24"/>
        </w:rPr>
        <w:t xml:space="preserve">Já em relação às </w:t>
      </w:r>
      <w:r w:rsidRPr="00AE7456">
        <w:rPr>
          <w:b/>
          <w:bCs/>
          <w:i/>
          <w:iCs/>
          <w:szCs w:val="24"/>
        </w:rPr>
        <w:t>pessoas</w:t>
      </w:r>
      <w:r>
        <w:rPr>
          <w:b/>
          <w:bCs/>
          <w:i/>
          <w:iCs/>
          <w:szCs w:val="24"/>
        </w:rPr>
        <w:t xml:space="preserve"> </w:t>
      </w:r>
      <w:r w:rsidRPr="00D12A33">
        <w:rPr>
          <w:szCs w:val="24"/>
        </w:rPr>
        <w:t xml:space="preserve">como causadoras da </w:t>
      </w:r>
      <w:r>
        <w:rPr>
          <w:szCs w:val="24"/>
        </w:rPr>
        <w:t xml:space="preserve">desconfiança, </w:t>
      </w:r>
      <w:proofErr w:type="spellStart"/>
      <w:r>
        <w:rPr>
          <w:szCs w:val="24"/>
        </w:rPr>
        <w:t>Grow</w:t>
      </w:r>
      <w:proofErr w:type="spellEnd"/>
      <w:r>
        <w:rPr>
          <w:szCs w:val="24"/>
        </w:rPr>
        <w:t xml:space="preserve"> (2019) destaca o erro humano, sendo este inclusive o principal causador do problema. O autor defende que o erro humano surge quando pessoas utilizam sistemas sem prestar a devida atenção no que estão fazendo ou também quando não possuem instrução suficiente sobre como operar os mesmos. Esses cenários traduzem-se então através de erros de digitação e informações incompletas. </w:t>
      </w:r>
      <w:proofErr w:type="spellStart"/>
      <w:r>
        <w:rPr>
          <w:szCs w:val="24"/>
        </w:rPr>
        <w:t>Dpa</w:t>
      </w:r>
      <w:proofErr w:type="spellEnd"/>
      <w:r w:rsidRPr="004C587E">
        <w:rPr>
          <w:szCs w:val="24"/>
        </w:rPr>
        <w:t xml:space="preserve"> (20</w:t>
      </w:r>
      <w:r>
        <w:rPr>
          <w:szCs w:val="24"/>
        </w:rPr>
        <w:t>19</w:t>
      </w:r>
      <w:r w:rsidRPr="004C587E">
        <w:rPr>
          <w:szCs w:val="24"/>
        </w:rPr>
        <w:t>)</w:t>
      </w:r>
      <w:r>
        <w:rPr>
          <w:szCs w:val="24"/>
        </w:rPr>
        <w:t xml:space="preserve"> como complemento ainda indica a possibilidade dos erros deliberados, que se caracterizam entre: reduzir detalhes no cadastro de informações visando a diminuição do tempo empenhado na atividade; a tentativa de causar infortúnios aos colegas e superiores; assim como o registro de dados errôneos para práticas de fraude.</w:t>
      </w:r>
    </w:p>
    <w:p w14:paraId="44460F73" w14:textId="77777777" w:rsidR="000B45E8" w:rsidRDefault="000B45E8" w:rsidP="000B45E8">
      <w:pPr>
        <w:spacing w:line="360" w:lineRule="auto"/>
        <w:jc w:val="both"/>
        <w:rPr>
          <w:szCs w:val="24"/>
        </w:rPr>
      </w:pPr>
      <w:r>
        <w:rPr>
          <w:szCs w:val="24"/>
        </w:rPr>
        <w:tab/>
        <w:t xml:space="preserve">Pretendendo contornar essas causas relacionadas à </w:t>
      </w:r>
      <w:r w:rsidRPr="00726EB7">
        <w:rPr>
          <w:b/>
          <w:bCs/>
          <w:i/>
          <w:iCs/>
          <w:szCs w:val="24"/>
        </w:rPr>
        <w:t>processos</w:t>
      </w:r>
      <w:r>
        <w:rPr>
          <w:szCs w:val="24"/>
        </w:rPr>
        <w:t xml:space="preserve"> e </w:t>
      </w:r>
      <w:r w:rsidRPr="00726EB7">
        <w:rPr>
          <w:b/>
          <w:bCs/>
          <w:i/>
          <w:iCs/>
          <w:szCs w:val="24"/>
        </w:rPr>
        <w:t>pessoas</w:t>
      </w:r>
      <w:r>
        <w:rPr>
          <w:szCs w:val="24"/>
        </w:rPr>
        <w:t xml:space="preserve">, e assim alavancar a confiança nas informações, Experian (2019) sugere que a responsabilidade pelos dados seja descentralizada. Esta mudança consiste em tornar o usuário responsável pela qualidade dos registros de dados que ele consome e gera no cotidiano (ENDERLE, 2015). Para que essa mudança seja possível, menciona-se como passos iniciais a implementação de 3 (três) estratégias básicas </w:t>
      </w:r>
      <w:r w:rsidRPr="00320157">
        <w:rPr>
          <w:szCs w:val="24"/>
        </w:rPr>
        <w:t>(Experian 2019)</w:t>
      </w:r>
      <w:r>
        <w:rPr>
          <w:szCs w:val="24"/>
        </w:rPr>
        <w:t xml:space="preserve">: </w:t>
      </w:r>
    </w:p>
    <w:p w14:paraId="4ECB908F" w14:textId="77777777" w:rsidR="000B45E8" w:rsidRPr="00320157" w:rsidRDefault="000B45E8" w:rsidP="000B45E8">
      <w:pPr>
        <w:pStyle w:val="PargrafodaLista"/>
        <w:numPr>
          <w:ilvl w:val="0"/>
          <w:numId w:val="27"/>
        </w:numPr>
        <w:spacing w:line="360" w:lineRule="auto"/>
        <w:jc w:val="both"/>
        <w:rPr>
          <w:rFonts w:ascii="Times New Roman" w:hAnsi="Times New Roman"/>
          <w:sz w:val="24"/>
          <w:szCs w:val="24"/>
        </w:rPr>
      </w:pPr>
      <w:r w:rsidRPr="00320157">
        <w:rPr>
          <w:rFonts w:ascii="Times New Roman" w:hAnsi="Times New Roman"/>
          <w:sz w:val="24"/>
          <w:szCs w:val="24"/>
        </w:rPr>
        <w:t>defini</w:t>
      </w:r>
      <w:r>
        <w:rPr>
          <w:rFonts w:ascii="Times New Roman" w:hAnsi="Times New Roman"/>
          <w:sz w:val="24"/>
          <w:szCs w:val="24"/>
        </w:rPr>
        <w:t>r</w:t>
      </w:r>
      <w:r w:rsidRPr="00320157">
        <w:rPr>
          <w:rFonts w:ascii="Times New Roman" w:hAnsi="Times New Roman"/>
          <w:sz w:val="24"/>
          <w:szCs w:val="24"/>
        </w:rPr>
        <w:t xml:space="preserve"> </w:t>
      </w:r>
      <w:r>
        <w:rPr>
          <w:rFonts w:ascii="Times New Roman" w:hAnsi="Times New Roman"/>
          <w:sz w:val="24"/>
          <w:szCs w:val="24"/>
        </w:rPr>
        <w:t xml:space="preserve">as pessoas e os conjuntos de informações pela qual terão responsabilidade tendo como referência os objetivos de alto nível que a empresa possui; </w:t>
      </w:r>
    </w:p>
    <w:p w14:paraId="7275995C" w14:textId="77777777" w:rsidR="000B45E8" w:rsidRPr="00320157" w:rsidRDefault="000B45E8" w:rsidP="000B45E8">
      <w:pPr>
        <w:pStyle w:val="PargrafodaLista"/>
        <w:numPr>
          <w:ilvl w:val="0"/>
          <w:numId w:val="27"/>
        </w:numPr>
        <w:spacing w:line="360" w:lineRule="auto"/>
        <w:jc w:val="both"/>
        <w:rPr>
          <w:rFonts w:ascii="Times New Roman" w:hAnsi="Times New Roman"/>
          <w:sz w:val="24"/>
          <w:szCs w:val="24"/>
        </w:rPr>
      </w:pPr>
      <w:r w:rsidRPr="00320157">
        <w:rPr>
          <w:rFonts w:ascii="Times New Roman" w:hAnsi="Times New Roman"/>
          <w:sz w:val="24"/>
          <w:szCs w:val="24"/>
        </w:rPr>
        <w:t>escolh</w:t>
      </w:r>
      <w:r>
        <w:rPr>
          <w:rFonts w:ascii="Times New Roman" w:hAnsi="Times New Roman"/>
          <w:sz w:val="24"/>
          <w:szCs w:val="24"/>
        </w:rPr>
        <w:t>er</w:t>
      </w:r>
      <w:r w:rsidRPr="00320157">
        <w:rPr>
          <w:rFonts w:ascii="Times New Roman" w:hAnsi="Times New Roman"/>
          <w:sz w:val="24"/>
          <w:szCs w:val="24"/>
        </w:rPr>
        <w:t xml:space="preserve"> líderes que semeiem a importância d</w:t>
      </w:r>
      <w:r>
        <w:rPr>
          <w:rFonts w:ascii="Times New Roman" w:hAnsi="Times New Roman"/>
          <w:sz w:val="24"/>
          <w:szCs w:val="24"/>
        </w:rPr>
        <w:t xml:space="preserve">o </w:t>
      </w:r>
      <w:r w:rsidRPr="00320157">
        <w:rPr>
          <w:rFonts w:ascii="Times New Roman" w:hAnsi="Times New Roman"/>
          <w:sz w:val="24"/>
          <w:szCs w:val="24"/>
        </w:rPr>
        <w:t>compromisso</w:t>
      </w:r>
      <w:r>
        <w:rPr>
          <w:rFonts w:ascii="Times New Roman" w:hAnsi="Times New Roman"/>
          <w:sz w:val="24"/>
          <w:szCs w:val="24"/>
        </w:rPr>
        <w:t xml:space="preserve"> com a qualidade dos dados</w:t>
      </w:r>
      <w:r w:rsidRPr="00320157">
        <w:rPr>
          <w:rFonts w:ascii="Times New Roman" w:hAnsi="Times New Roman"/>
          <w:sz w:val="24"/>
          <w:szCs w:val="24"/>
        </w:rPr>
        <w:t>;</w:t>
      </w:r>
    </w:p>
    <w:p w14:paraId="24894F57" w14:textId="77777777" w:rsidR="000B45E8" w:rsidRPr="00320157" w:rsidRDefault="000B45E8" w:rsidP="000B45E8">
      <w:pPr>
        <w:pStyle w:val="PargrafodaLista"/>
        <w:numPr>
          <w:ilvl w:val="0"/>
          <w:numId w:val="27"/>
        </w:numPr>
        <w:spacing w:line="360" w:lineRule="auto"/>
        <w:jc w:val="both"/>
        <w:rPr>
          <w:rFonts w:ascii="Times New Roman" w:hAnsi="Times New Roman"/>
          <w:sz w:val="24"/>
          <w:szCs w:val="24"/>
        </w:rPr>
      </w:pPr>
      <w:r>
        <w:rPr>
          <w:rFonts w:ascii="Times New Roman" w:hAnsi="Times New Roman"/>
          <w:sz w:val="24"/>
          <w:szCs w:val="24"/>
        </w:rPr>
        <w:t xml:space="preserve">adotar </w:t>
      </w:r>
      <w:r w:rsidRPr="00320157">
        <w:rPr>
          <w:rFonts w:ascii="Times New Roman" w:hAnsi="Times New Roman"/>
          <w:sz w:val="24"/>
          <w:szCs w:val="24"/>
        </w:rPr>
        <w:t xml:space="preserve">tecnologias apropriadas </w:t>
      </w:r>
      <w:r>
        <w:rPr>
          <w:rFonts w:ascii="Times New Roman" w:hAnsi="Times New Roman"/>
          <w:sz w:val="24"/>
          <w:szCs w:val="24"/>
        </w:rPr>
        <w:t xml:space="preserve">ao uso por pessoas </w:t>
      </w:r>
      <w:r w:rsidRPr="00320157">
        <w:rPr>
          <w:rFonts w:ascii="Times New Roman" w:hAnsi="Times New Roman"/>
          <w:sz w:val="24"/>
          <w:szCs w:val="24"/>
        </w:rPr>
        <w:t>com qualquer nível de conhecimento técnico</w:t>
      </w:r>
      <w:r>
        <w:rPr>
          <w:rFonts w:ascii="Times New Roman" w:hAnsi="Times New Roman"/>
          <w:sz w:val="24"/>
          <w:szCs w:val="24"/>
        </w:rPr>
        <w:t>.</w:t>
      </w:r>
    </w:p>
    <w:p w14:paraId="42B58C41" w14:textId="77777777" w:rsidR="000B45E8" w:rsidRDefault="000B45E8" w:rsidP="000B45E8">
      <w:pPr>
        <w:spacing w:line="360" w:lineRule="auto"/>
        <w:jc w:val="both"/>
      </w:pPr>
      <w:r>
        <w:rPr>
          <w:szCs w:val="24"/>
        </w:rPr>
        <w:tab/>
      </w:r>
      <w:r w:rsidRPr="00520043">
        <w:rPr>
          <w:szCs w:val="24"/>
        </w:rPr>
        <w:t xml:space="preserve">No que remete tecnologias acessíveis por </w:t>
      </w:r>
      <w:r>
        <w:rPr>
          <w:szCs w:val="24"/>
        </w:rPr>
        <w:t>usuários com diferentes níveis de conhecimento</w:t>
      </w:r>
      <w:r w:rsidRPr="00520043">
        <w:rPr>
          <w:szCs w:val="24"/>
        </w:rPr>
        <w:t>,</w:t>
      </w:r>
      <w:r>
        <w:rPr>
          <w:szCs w:val="24"/>
        </w:rPr>
        <w:t xml:space="preserve"> engajamento em tarefas e estratégias para aumentar a qualidade do trabalho realizado, </w:t>
      </w:r>
      <w:r w:rsidRPr="00520043">
        <w:rPr>
          <w:szCs w:val="24"/>
        </w:rPr>
        <w:t xml:space="preserve">o conceito de gamificação vem sendo aplicado </w:t>
      </w:r>
      <w:r>
        <w:rPr>
          <w:szCs w:val="24"/>
        </w:rPr>
        <w:t>tanto na esfera educacional como na empresarial</w:t>
      </w:r>
      <w:r w:rsidRPr="00520043">
        <w:rPr>
          <w:szCs w:val="24"/>
        </w:rPr>
        <w:t xml:space="preserve">. </w:t>
      </w:r>
      <w:r>
        <w:rPr>
          <w:szCs w:val="24"/>
        </w:rPr>
        <w:t>F</w:t>
      </w:r>
      <w:r w:rsidRPr="00520043">
        <w:rPr>
          <w:szCs w:val="24"/>
        </w:rPr>
        <w:t>erramentas</w:t>
      </w:r>
      <w:r>
        <w:rPr>
          <w:szCs w:val="24"/>
        </w:rPr>
        <w:t xml:space="preserve"> de gamificação</w:t>
      </w:r>
      <w:r w:rsidRPr="00520043">
        <w:rPr>
          <w:szCs w:val="24"/>
        </w:rPr>
        <w:t xml:space="preserve"> </w:t>
      </w:r>
      <w:r>
        <w:rPr>
          <w:szCs w:val="24"/>
        </w:rPr>
        <w:t>adotam recursos de jogos almejando a melhoria na</w:t>
      </w:r>
      <w:r w:rsidRPr="00520043">
        <w:rPr>
          <w:szCs w:val="24"/>
        </w:rPr>
        <w:t xml:space="preserve"> experi</w:t>
      </w:r>
      <w:r>
        <w:rPr>
          <w:szCs w:val="24"/>
        </w:rPr>
        <w:t>ê</w:t>
      </w:r>
      <w:r w:rsidRPr="00520043">
        <w:rPr>
          <w:szCs w:val="24"/>
        </w:rPr>
        <w:t>ncia</w:t>
      </w:r>
      <w:r>
        <w:rPr>
          <w:szCs w:val="24"/>
        </w:rPr>
        <w:t xml:space="preserve"> de trabalho para os indivíduos (VIANNA et al, 2013)</w:t>
      </w:r>
      <w:r w:rsidRPr="00520043">
        <w:rPr>
          <w:szCs w:val="24"/>
        </w:rPr>
        <w:t xml:space="preserve">. </w:t>
      </w:r>
      <w:r>
        <w:rPr>
          <w:szCs w:val="24"/>
        </w:rPr>
        <w:t xml:space="preserve">Alguns destes recursos são </w:t>
      </w:r>
      <w:r>
        <w:rPr>
          <w:szCs w:val="24"/>
        </w:rPr>
        <w:lastRenderedPageBreak/>
        <w:t xml:space="preserve">o </w:t>
      </w:r>
      <w:r w:rsidRPr="00526813">
        <w:rPr>
          <w:i/>
          <w:iCs/>
          <w:szCs w:val="24"/>
        </w:rPr>
        <w:t>feedback</w:t>
      </w:r>
      <w:r>
        <w:rPr>
          <w:rStyle w:val="Refdenotaderodap"/>
          <w:szCs w:val="24"/>
        </w:rPr>
        <w:footnoteReference w:id="1"/>
      </w:r>
      <w:r>
        <w:rPr>
          <w:szCs w:val="24"/>
        </w:rPr>
        <w:t>, progressão</w:t>
      </w:r>
      <w:r>
        <w:rPr>
          <w:rStyle w:val="Refdenotaderodap"/>
          <w:szCs w:val="24"/>
        </w:rPr>
        <w:footnoteReference w:id="2"/>
      </w:r>
      <w:r>
        <w:rPr>
          <w:szCs w:val="24"/>
        </w:rPr>
        <w:t>, desafios</w:t>
      </w:r>
      <w:r>
        <w:rPr>
          <w:rStyle w:val="Refdenotaderodap"/>
          <w:szCs w:val="24"/>
        </w:rPr>
        <w:footnoteReference w:id="3"/>
      </w:r>
      <w:r>
        <w:rPr>
          <w:szCs w:val="24"/>
        </w:rPr>
        <w:t xml:space="preserve"> e recompensas</w:t>
      </w:r>
      <w:r>
        <w:rPr>
          <w:rStyle w:val="Refdenotaderodap"/>
          <w:szCs w:val="24"/>
        </w:rPr>
        <w:footnoteReference w:id="4"/>
      </w:r>
      <w:r>
        <w:rPr>
          <w:szCs w:val="24"/>
        </w:rPr>
        <w:t>, os quais tem a capacidade de mudar comportamentos, fomentar a ação e aperfeiçoar habilidades dos usuários (KAPP; BLAIR; MECH, 2013). Ou seja, a gamificação propõe o engajamento emocional pelo qual o usuário poderá ser capaz de realizar o seu melhor diante das tarefas apresentadas (BURKE, 2014).</w:t>
      </w:r>
    </w:p>
    <w:p w14:paraId="49D276AD" w14:textId="77777777" w:rsidR="000B45E8" w:rsidRDefault="000B45E8" w:rsidP="000B45E8">
      <w:pPr>
        <w:spacing w:line="360" w:lineRule="auto"/>
        <w:jc w:val="both"/>
        <w:rPr>
          <w:szCs w:val="24"/>
        </w:rPr>
      </w:pPr>
      <w:r>
        <w:tab/>
      </w:r>
      <w:r>
        <w:rPr>
          <w:szCs w:val="24"/>
        </w:rPr>
        <w:t xml:space="preserve">Corroborando os benefícios da gamificação, </w:t>
      </w:r>
      <w:r w:rsidRPr="00520043">
        <w:rPr>
          <w:szCs w:val="24"/>
        </w:rPr>
        <w:t xml:space="preserve">pesquisa </w:t>
      </w:r>
      <w:r>
        <w:rPr>
          <w:szCs w:val="24"/>
        </w:rPr>
        <w:t xml:space="preserve">realizada em 2019 nos Estados Unidos </w:t>
      </w:r>
      <w:r w:rsidRPr="00520043">
        <w:rPr>
          <w:szCs w:val="24"/>
        </w:rPr>
        <w:t>p</w:t>
      </w:r>
      <w:r>
        <w:rPr>
          <w:szCs w:val="24"/>
        </w:rPr>
        <w:t>ela</w:t>
      </w:r>
      <w:r w:rsidRPr="00520043">
        <w:rPr>
          <w:szCs w:val="24"/>
        </w:rPr>
        <w:t xml:space="preserve"> </w:t>
      </w:r>
      <w:proofErr w:type="spellStart"/>
      <w:r w:rsidRPr="00520043">
        <w:rPr>
          <w:szCs w:val="24"/>
        </w:rPr>
        <w:t>TalentLms</w:t>
      </w:r>
      <w:proofErr w:type="spellEnd"/>
      <w:r w:rsidRPr="00520043">
        <w:rPr>
          <w:szCs w:val="24"/>
        </w:rPr>
        <w:t xml:space="preserve"> constatou que de </w:t>
      </w:r>
      <w:r>
        <w:rPr>
          <w:szCs w:val="24"/>
        </w:rPr>
        <w:t xml:space="preserve">900 pessoas </w:t>
      </w:r>
      <w:r w:rsidRPr="00520043">
        <w:rPr>
          <w:szCs w:val="24"/>
        </w:rPr>
        <w:t xml:space="preserve">entrevistadas, </w:t>
      </w:r>
      <w:r>
        <w:rPr>
          <w:szCs w:val="24"/>
        </w:rPr>
        <w:t>526</w:t>
      </w:r>
      <w:r w:rsidRPr="00520043">
        <w:rPr>
          <w:szCs w:val="24"/>
        </w:rPr>
        <w:t xml:space="preserve"> </w:t>
      </w:r>
      <w:r>
        <w:rPr>
          <w:szCs w:val="24"/>
        </w:rPr>
        <w:t xml:space="preserve">já perceberam elementos de gamificação em seu trabalho. Ao terem contato com a gamificação, </w:t>
      </w:r>
      <w:r w:rsidRPr="00520043">
        <w:rPr>
          <w:szCs w:val="24"/>
        </w:rPr>
        <w:t xml:space="preserve">89% </w:t>
      </w:r>
      <w:r>
        <w:rPr>
          <w:szCs w:val="24"/>
        </w:rPr>
        <w:t xml:space="preserve">da amostra sentiu-se mais </w:t>
      </w:r>
      <w:r w:rsidRPr="00520043">
        <w:rPr>
          <w:szCs w:val="24"/>
        </w:rPr>
        <w:t>produtiva</w:t>
      </w:r>
      <w:r>
        <w:rPr>
          <w:szCs w:val="24"/>
        </w:rPr>
        <w:t>,</w:t>
      </w:r>
      <w:r w:rsidRPr="00520043">
        <w:rPr>
          <w:szCs w:val="24"/>
        </w:rPr>
        <w:t xml:space="preserve"> </w:t>
      </w:r>
      <w:r>
        <w:rPr>
          <w:szCs w:val="24"/>
        </w:rPr>
        <w:t>e 82% delas despertou maior senso de propósito em suas tarefas</w:t>
      </w:r>
      <w:r w:rsidRPr="00520043">
        <w:rPr>
          <w:szCs w:val="24"/>
        </w:rPr>
        <w:t>.</w:t>
      </w:r>
      <w:r>
        <w:rPr>
          <w:szCs w:val="24"/>
        </w:rPr>
        <w:t xml:space="preserve"> Outra descoberta importante, em 2018, demonstrou que a idade não é uma barreira na eficácia da gamificação, com o resultado de que as pessoas com idades a partir de 25 anos se mostraram mais crentes de que a gamificação pode torná-las mais eficientes do que aquelas com até 24 anos (</w:t>
      </w:r>
      <w:proofErr w:type="spellStart"/>
      <w:r>
        <w:rPr>
          <w:szCs w:val="24"/>
        </w:rPr>
        <w:t>TalentLms</w:t>
      </w:r>
      <w:proofErr w:type="spellEnd"/>
      <w:r>
        <w:rPr>
          <w:szCs w:val="24"/>
        </w:rPr>
        <w:t xml:space="preserve"> 2018). </w:t>
      </w:r>
    </w:p>
    <w:p w14:paraId="2A1F9541" w14:textId="65DE384E" w:rsidR="000B45E8" w:rsidRPr="004E0951" w:rsidRDefault="000B45E8" w:rsidP="000B45E8">
      <w:pPr>
        <w:spacing w:line="360" w:lineRule="auto"/>
        <w:jc w:val="both"/>
        <w:rPr>
          <w:b/>
          <w:bCs/>
          <w:i/>
          <w:iCs/>
          <w:szCs w:val="24"/>
        </w:rPr>
      </w:pPr>
      <w:r>
        <w:rPr>
          <w:szCs w:val="24"/>
        </w:rPr>
        <w:tab/>
        <w:t xml:space="preserve">A partir do contexto apresentado, define-se a problemática desta pesquisa: </w:t>
      </w:r>
      <w:r>
        <w:rPr>
          <w:b/>
          <w:bCs/>
          <w:i/>
          <w:iCs/>
          <w:szCs w:val="24"/>
        </w:rPr>
        <w:t xml:space="preserve">é possível promover mais confiança nas informações registradas em </w:t>
      </w:r>
      <w:r w:rsidR="00F00D25">
        <w:rPr>
          <w:b/>
          <w:bCs/>
          <w:i/>
          <w:iCs/>
          <w:szCs w:val="24"/>
        </w:rPr>
        <w:t>sistemas de processamento de transações</w:t>
      </w:r>
      <w:r w:rsidR="002D545C">
        <w:rPr>
          <w:b/>
          <w:bCs/>
          <w:i/>
          <w:iCs/>
          <w:szCs w:val="24"/>
        </w:rPr>
        <w:t xml:space="preserve"> (SPT)</w:t>
      </w:r>
      <w:r>
        <w:rPr>
          <w:b/>
          <w:bCs/>
          <w:i/>
          <w:iCs/>
          <w:szCs w:val="24"/>
        </w:rPr>
        <w:t xml:space="preserve"> através do uso de uma ferramenta de avaliação de registros com foco em jogos sérios?</w:t>
      </w:r>
    </w:p>
    <w:p w14:paraId="0837D7DF" w14:textId="18ADA041" w:rsidR="00B63EE6" w:rsidRPr="000E2F2D" w:rsidRDefault="00B63EE6" w:rsidP="004C2A9E">
      <w:pPr>
        <w:spacing w:after="120" w:line="360" w:lineRule="auto"/>
        <w:ind w:hanging="2"/>
        <w:jc w:val="both"/>
        <w:rPr>
          <w:b/>
          <w:color w:val="800000"/>
        </w:rPr>
      </w:pPr>
    </w:p>
    <w:p w14:paraId="61614806" w14:textId="77777777" w:rsidR="00B63EE6" w:rsidRPr="000E2F2D" w:rsidRDefault="00B63EE6" w:rsidP="000E2F2D">
      <w:pPr>
        <w:spacing w:after="120" w:line="360" w:lineRule="auto"/>
        <w:ind w:firstLine="851"/>
        <w:jc w:val="both"/>
        <w:rPr>
          <w:b/>
          <w:color w:val="800000"/>
        </w:rPr>
      </w:pPr>
    </w:p>
    <w:p w14:paraId="6C14E8FE" w14:textId="77777777" w:rsidR="000E2F2D" w:rsidRDefault="00B63EE6" w:rsidP="000E2F2D">
      <w:pPr>
        <w:spacing w:after="120" w:line="360" w:lineRule="auto"/>
        <w:ind w:firstLine="851"/>
        <w:jc w:val="both"/>
        <w:rPr>
          <w:b/>
          <w:color w:val="800000"/>
        </w:rPr>
      </w:pPr>
      <w:r w:rsidRPr="000E2F2D">
        <w:rPr>
          <w:b/>
          <w:color w:val="800000"/>
        </w:rPr>
        <w:t xml:space="preserve"> </w:t>
      </w:r>
      <w:r w:rsidR="00806270" w:rsidRPr="000E2F2D">
        <w:rPr>
          <w:b/>
          <w:color w:val="800000"/>
        </w:rPr>
        <w:tab/>
      </w:r>
      <w:r w:rsidR="00806270" w:rsidRPr="000E2F2D">
        <w:rPr>
          <w:b/>
          <w:color w:val="800000"/>
        </w:rPr>
        <w:tab/>
      </w:r>
      <w:r w:rsidR="00806270" w:rsidRPr="000E2F2D">
        <w:rPr>
          <w:b/>
          <w:color w:val="800000"/>
        </w:rPr>
        <w:tab/>
      </w:r>
      <w:r w:rsidR="00806270" w:rsidRPr="000E2F2D">
        <w:rPr>
          <w:b/>
          <w:color w:val="800000"/>
        </w:rPr>
        <w:tab/>
      </w:r>
    </w:p>
    <w:p w14:paraId="793B37CE" w14:textId="77777777" w:rsidR="000E2F2D" w:rsidRDefault="000E2F2D" w:rsidP="000E2F2D">
      <w:pPr>
        <w:spacing w:after="120" w:line="360" w:lineRule="auto"/>
        <w:ind w:firstLine="851"/>
        <w:jc w:val="both"/>
      </w:pPr>
    </w:p>
    <w:p w14:paraId="6FD8CA73" w14:textId="77777777" w:rsidR="00D113DA" w:rsidRPr="00D8584B" w:rsidRDefault="00307AE3" w:rsidP="000E2F2D">
      <w:pPr>
        <w:spacing w:line="360" w:lineRule="auto"/>
        <w:jc w:val="center"/>
      </w:pPr>
      <w:r>
        <w:rPr>
          <w:bCs/>
          <w:sz w:val="28"/>
        </w:rPr>
        <w:br w:type="page"/>
      </w:r>
      <w:r w:rsidR="00D8584B" w:rsidRPr="00ED7DA0">
        <w:rPr>
          <w:bCs/>
          <w:sz w:val="28"/>
        </w:rPr>
        <w:lastRenderedPageBreak/>
        <w:t>OBJETIVOS</w:t>
      </w:r>
    </w:p>
    <w:p w14:paraId="6ADB9E47" w14:textId="4F1D7082" w:rsidR="00D113DA" w:rsidRDefault="00D113DA" w:rsidP="000E2F2D">
      <w:pPr>
        <w:spacing w:line="360" w:lineRule="auto"/>
        <w:jc w:val="center"/>
      </w:pPr>
    </w:p>
    <w:p w14:paraId="37720990" w14:textId="77777777" w:rsidR="005C39EC" w:rsidRDefault="005C39EC" w:rsidP="000E2F2D">
      <w:pPr>
        <w:spacing w:line="360" w:lineRule="auto"/>
        <w:jc w:val="center"/>
      </w:pPr>
    </w:p>
    <w:p w14:paraId="0653F76B" w14:textId="77777777" w:rsidR="00D113DA" w:rsidRDefault="00D113DA" w:rsidP="000E2F2D">
      <w:pPr>
        <w:spacing w:line="360" w:lineRule="auto"/>
        <w:jc w:val="both"/>
      </w:pPr>
      <w:r>
        <w:t>Objetivo geral</w:t>
      </w:r>
    </w:p>
    <w:p w14:paraId="7AB23960" w14:textId="634C6366" w:rsidR="00C24AE6" w:rsidRPr="004E0951" w:rsidRDefault="00EF59FD" w:rsidP="00C537D1">
      <w:pPr>
        <w:spacing w:line="360" w:lineRule="auto"/>
        <w:ind w:hanging="2"/>
        <w:jc w:val="both"/>
        <w:rPr>
          <w:b/>
          <w:bCs/>
          <w:i/>
          <w:iCs/>
          <w:szCs w:val="24"/>
        </w:rPr>
      </w:pPr>
      <w:r>
        <w:tab/>
      </w:r>
      <w:r>
        <w:tab/>
        <w:t xml:space="preserve">Verificar se </w:t>
      </w:r>
      <w:r w:rsidR="005A372E">
        <w:t>uma ferramenta</w:t>
      </w:r>
      <w:r>
        <w:t xml:space="preserve"> (MVP)</w:t>
      </w:r>
      <w:r w:rsidR="005A372E">
        <w:t xml:space="preserve"> de avaliação de registros </w:t>
      </w:r>
      <w:r w:rsidR="007745A6">
        <w:t>com foco em jogos sérios</w:t>
      </w:r>
      <w:r>
        <w:t xml:space="preserve"> pode </w:t>
      </w:r>
      <w:r w:rsidR="00043FE4">
        <w:t xml:space="preserve">promover maior </w:t>
      </w:r>
      <w:r w:rsidR="00C127AB">
        <w:t>confiança</w:t>
      </w:r>
      <w:r w:rsidR="00043FE4">
        <w:t xml:space="preserve"> nas informações registradas </w:t>
      </w:r>
      <w:r w:rsidR="00836A38" w:rsidRPr="00836A38">
        <w:t>em sistemas de processamento de transações</w:t>
      </w:r>
      <w:r w:rsidR="00043FE4">
        <w:t>.</w:t>
      </w:r>
    </w:p>
    <w:p w14:paraId="415B39C7" w14:textId="77777777" w:rsidR="00DA478C" w:rsidRDefault="00DA478C" w:rsidP="00566219">
      <w:pPr>
        <w:spacing w:line="360" w:lineRule="auto"/>
        <w:jc w:val="both"/>
      </w:pPr>
    </w:p>
    <w:p w14:paraId="63C452BE" w14:textId="4C015599" w:rsidR="00DA478C" w:rsidRDefault="00DA478C" w:rsidP="00DA478C">
      <w:pPr>
        <w:spacing w:line="360" w:lineRule="auto"/>
        <w:ind w:hanging="2"/>
        <w:jc w:val="both"/>
      </w:pPr>
      <w:r>
        <w:t>Objetivos específicos</w:t>
      </w:r>
    </w:p>
    <w:p w14:paraId="6A3D99CF" w14:textId="7F137AB4" w:rsidR="00FC0671" w:rsidRDefault="00060048" w:rsidP="00060048">
      <w:pPr>
        <w:spacing w:line="360" w:lineRule="auto"/>
        <w:ind w:firstLine="708"/>
        <w:jc w:val="both"/>
      </w:pPr>
      <w:r w:rsidRPr="00F56219">
        <w:t xml:space="preserve">Descreve-se a seguir as etapas que </w:t>
      </w:r>
      <w:r w:rsidR="00202A92">
        <w:t>serão</w:t>
      </w:r>
      <w:r w:rsidRPr="00F56219">
        <w:t xml:space="preserve"> realizadas para atingir o objetivo geral</w:t>
      </w:r>
      <w:r w:rsidR="00202A92">
        <w:t>:</w:t>
      </w:r>
    </w:p>
    <w:p w14:paraId="76150D49" w14:textId="0B7080B0" w:rsidR="00FB11C4" w:rsidRDefault="00E42295" w:rsidP="00DA478C">
      <w:pPr>
        <w:numPr>
          <w:ilvl w:val="0"/>
          <w:numId w:val="23"/>
        </w:numPr>
        <w:suppressAutoHyphens/>
        <w:spacing w:line="360" w:lineRule="auto"/>
        <w:jc w:val="both"/>
        <w:textDirection w:val="btLr"/>
        <w:textAlignment w:val="top"/>
        <w:outlineLvl w:val="0"/>
      </w:pPr>
      <w:r>
        <w:t xml:space="preserve">Relatar o problema </w:t>
      </w:r>
      <w:r w:rsidR="00962BCC">
        <w:t xml:space="preserve">da </w:t>
      </w:r>
      <w:r w:rsidR="00BE492F">
        <w:t xml:space="preserve">não </w:t>
      </w:r>
      <w:r w:rsidR="006013E3">
        <w:t>confiança nos dados</w:t>
      </w:r>
      <w:r w:rsidR="00962BCC">
        <w:t>;</w:t>
      </w:r>
    </w:p>
    <w:p w14:paraId="3EBBA8F2" w14:textId="0996E891" w:rsidR="007744A3" w:rsidRDefault="007744A3" w:rsidP="00DA478C">
      <w:pPr>
        <w:numPr>
          <w:ilvl w:val="0"/>
          <w:numId w:val="23"/>
        </w:numPr>
        <w:suppressAutoHyphens/>
        <w:spacing w:line="360" w:lineRule="auto"/>
        <w:jc w:val="both"/>
        <w:textDirection w:val="btLr"/>
        <w:textAlignment w:val="top"/>
        <w:outlineLvl w:val="0"/>
      </w:pPr>
      <w:r>
        <w:t>Explicar o termo engajamento;</w:t>
      </w:r>
    </w:p>
    <w:p w14:paraId="05AB7D06" w14:textId="78B01532" w:rsidR="00962BCC" w:rsidRDefault="00962BCC" w:rsidP="00DA478C">
      <w:pPr>
        <w:numPr>
          <w:ilvl w:val="0"/>
          <w:numId w:val="23"/>
        </w:numPr>
        <w:suppressAutoHyphens/>
        <w:spacing w:line="360" w:lineRule="auto"/>
        <w:jc w:val="both"/>
        <w:textDirection w:val="btLr"/>
        <w:textAlignment w:val="top"/>
        <w:outlineLvl w:val="0"/>
      </w:pPr>
      <w:r>
        <w:t xml:space="preserve">Descrever </w:t>
      </w:r>
      <w:r w:rsidR="007744A3">
        <w:t>jogos sérios;</w:t>
      </w:r>
    </w:p>
    <w:p w14:paraId="162A10FC" w14:textId="224BC0C0" w:rsidR="006013E3" w:rsidRDefault="006013E3" w:rsidP="00DA478C">
      <w:pPr>
        <w:numPr>
          <w:ilvl w:val="0"/>
          <w:numId w:val="23"/>
        </w:numPr>
        <w:suppressAutoHyphens/>
        <w:spacing w:line="360" w:lineRule="auto"/>
        <w:jc w:val="both"/>
        <w:textDirection w:val="btLr"/>
        <w:textAlignment w:val="top"/>
        <w:outlineLvl w:val="0"/>
      </w:pPr>
      <w:r>
        <w:t xml:space="preserve">Citar </w:t>
      </w:r>
      <w:r w:rsidR="00A219E2">
        <w:t xml:space="preserve">os possíveis sistemas que a ferramenta </w:t>
      </w:r>
      <w:r w:rsidR="004A256C">
        <w:t>planejada</w:t>
      </w:r>
      <w:r w:rsidR="00A219E2">
        <w:t xml:space="preserve"> </w:t>
      </w:r>
      <w:r w:rsidR="007C7B25">
        <w:t>integrará;</w:t>
      </w:r>
    </w:p>
    <w:p w14:paraId="14497F91" w14:textId="3019C65E" w:rsidR="00DA478C" w:rsidRDefault="00265721" w:rsidP="00DA478C">
      <w:pPr>
        <w:numPr>
          <w:ilvl w:val="0"/>
          <w:numId w:val="23"/>
        </w:numPr>
        <w:suppressAutoHyphens/>
        <w:spacing w:line="360" w:lineRule="auto"/>
        <w:jc w:val="both"/>
        <w:textDirection w:val="btLr"/>
        <w:textAlignment w:val="top"/>
        <w:outlineLvl w:val="0"/>
      </w:pPr>
      <w:bookmarkStart w:id="2" w:name="_Toc68631213"/>
      <w:r>
        <w:t xml:space="preserve">Conhecer práticas </w:t>
      </w:r>
      <w:r w:rsidR="008B28C8">
        <w:t xml:space="preserve">utilizadas </w:t>
      </w:r>
      <w:r>
        <w:t>em soluções similares</w:t>
      </w:r>
      <w:r w:rsidR="007C6BF4">
        <w:t xml:space="preserve"> </w:t>
      </w:r>
      <w:r>
        <w:t xml:space="preserve">a </w:t>
      </w:r>
      <w:r w:rsidR="008B28C8">
        <w:t xml:space="preserve">esta proposta </w:t>
      </w:r>
      <w:r w:rsidR="00DA478C">
        <w:t>(</w:t>
      </w:r>
      <w:r w:rsidR="00DA478C">
        <w:rPr>
          <w:i/>
        </w:rPr>
        <w:t>benchmarking</w:t>
      </w:r>
      <w:r w:rsidR="00DA478C">
        <w:t>);</w:t>
      </w:r>
      <w:bookmarkEnd w:id="2"/>
    </w:p>
    <w:p w14:paraId="035DA27C" w14:textId="75CBFFE7" w:rsidR="00DA478C" w:rsidRDefault="00DA478C" w:rsidP="00E810CD">
      <w:pPr>
        <w:numPr>
          <w:ilvl w:val="0"/>
          <w:numId w:val="23"/>
        </w:numPr>
        <w:suppressAutoHyphens/>
        <w:spacing w:line="360" w:lineRule="auto"/>
        <w:jc w:val="both"/>
        <w:textDirection w:val="btLr"/>
        <w:textAlignment w:val="top"/>
        <w:outlineLvl w:val="0"/>
      </w:pPr>
      <w:bookmarkStart w:id="3" w:name="_Toc68631214"/>
      <w:r>
        <w:t xml:space="preserve">Definir requisitos </w:t>
      </w:r>
      <w:r w:rsidR="00336BF9">
        <w:t>essenciais</w:t>
      </w:r>
      <w:r w:rsidR="0097571B">
        <w:t xml:space="preserve"> para a ferramenta</w:t>
      </w:r>
      <w:r>
        <w:t>;</w:t>
      </w:r>
      <w:bookmarkEnd w:id="3"/>
    </w:p>
    <w:p w14:paraId="2E253F79" w14:textId="50FE8860" w:rsidR="000242CC" w:rsidRDefault="000242CC" w:rsidP="00E810CD">
      <w:pPr>
        <w:numPr>
          <w:ilvl w:val="0"/>
          <w:numId w:val="23"/>
        </w:numPr>
        <w:suppressAutoHyphens/>
        <w:spacing w:line="360" w:lineRule="auto"/>
        <w:jc w:val="both"/>
        <w:textDirection w:val="btLr"/>
        <w:textAlignment w:val="top"/>
        <w:outlineLvl w:val="0"/>
      </w:pPr>
      <w:r>
        <w:t>Desenvolver o mínimo produto viável (</w:t>
      </w:r>
      <w:r w:rsidR="00EF59FD">
        <w:t>MVP</w:t>
      </w:r>
      <w:r>
        <w:t>);</w:t>
      </w:r>
    </w:p>
    <w:p w14:paraId="28603104" w14:textId="77777777" w:rsidR="00BE1B63" w:rsidRDefault="00BE1B63" w:rsidP="00BE1B63">
      <w:pPr>
        <w:numPr>
          <w:ilvl w:val="0"/>
          <w:numId w:val="23"/>
        </w:numPr>
        <w:suppressAutoHyphens/>
        <w:spacing w:line="360" w:lineRule="auto"/>
        <w:jc w:val="both"/>
        <w:textDirection w:val="btLr"/>
        <w:textAlignment w:val="top"/>
        <w:outlineLvl w:val="0"/>
      </w:pPr>
      <w:bookmarkStart w:id="4" w:name="_Toc68631216"/>
      <w:r>
        <w:t>Realizar um estudo de caso para verificar o efeito da solução em uma empresa de desenvolvimento de software do Rio Grande do Sul</w:t>
      </w:r>
      <w:bookmarkEnd w:id="4"/>
      <w:r>
        <w:t>.</w:t>
      </w:r>
    </w:p>
    <w:p w14:paraId="025988DA" w14:textId="35DE113C" w:rsidR="003031CB" w:rsidRDefault="00D113DA" w:rsidP="00020D33">
      <w:pPr>
        <w:pStyle w:val="Ttulo1"/>
        <w:spacing w:line="360" w:lineRule="auto"/>
        <w:rPr>
          <w:b w:val="0"/>
          <w:sz w:val="28"/>
        </w:rPr>
      </w:pPr>
      <w:r w:rsidRPr="000E2F2D">
        <w:rPr>
          <w:color w:val="800000"/>
          <w:sz w:val="24"/>
        </w:rPr>
        <w:br w:type="page"/>
      </w:r>
      <w:bookmarkStart w:id="5" w:name="_Toc68631217"/>
      <w:r w:rsidR="000E2F2D" w:rsidRPr="000E2F2D">
        <w:rPr>
          <w:b w:val="0"/>
          <w:sz w:val="28"/>
        </w:rPr>
        <w:lastRenderedPageBreak/>
        <w:t>METODOLOGIA</w:t>
      </w:r>
      <w:bookmarkEnd w:id="5"/>
    </w:p>
    <w:p w14:paraId="2347F4C1" w14:textId="77777777" w:rsidR="00020D33" w:rsidRPr="00020D33" w:rsidRDefault="00020D33" w:rsidP="00020D33">
      <w:pPr>
        <w:spacing w:line="360" w:lineRule="auto"/>
      </w:pPr>
    </w:p>
    <w:p w14:paraId="6408FD78" w14:textId="77777777" w:rsidR="00E46058" w:rsidRPr="00E46058" w:rsidRDefault="00E46058" w:rsidP="00020D33">
      <w:pPr>
        <w:spacing w:line="360" w:lineRule="auto"/>
      </w:pPr>
    </w:p>
    <w:p w14:paraId="3444EB8E" w14:textId="1280D7D9" w:rsidR="00DA478C" w:rsidRDefault="00DA478C" w:rsidP="00020D33">
      <w:pPr>
        <w:keepNext/>
        <w:pBdr>
          <w:top w:val="nil"/>
          <w:left w:val="nil"/>
          <w:bottom w:val="nil"/>
          <w:right w:val="nil"/>
          <w:between w:val="nil"/>
        </w:pBdr>
        <w:spacing w:line="360" w:lineRule="auto"/>
        <w:ind w:firstLine="708"/>
        <w:jc w:val="both"/>
      </w:pPr>
      <w:r>
        <w:t xml:space="preserve">A metodologia de pesquisa a ser </w:t>
      </w:r>
      <w:r w:rsidR="00673140">
        <w:t>lograda</w:t>
      </w:r>
      <w:r>
        <w:t xml:space="preserve"> neste trabalho, baseia-se nos autores Prodanov e Freitas (2013). A </w:t>
      </w:r>
      <w:r w:rsidR="00365DF8">
        <w:t>F</w:t>
      </w:r>
      <w:r>
        <w:t xml:space="preserve">igura 1 ilustra, de maneira simplificada, a forma como esta pesquisa se classifica e destaca em laranja os métodos </w:t>
      </w:r>
      <w:r w:rsidR="00EA1C40">
        <w:t>que se pretende utilizar</w:t>
      </w:r>
      <w:r w:rsidR="005A66D4">
        <w:t>.</w:t>
      </w:r>
    </w:p>
    <w:p w14:paraId="530D7EAA" w14:textId="77777777" w:rsidR="00DA478C" w:rsidRDefault="00DA478C" w:rsidP="00DA478C">
      <w:pPr>
        <w:keepNext/>
        <w:pBdr>
          <w:top w:val="nil"/>
          <w:left w:val="nil"/>
          <w:bottom w:val="nil"/>
          <w:right w:val="nil"/>
          <w:between w:val="nil"/>
        </w:pBdr>
        <w:spacing w:line="360" w:lineRule="auto"/>
        <w:ind w:left="1" w:hanging="3"/>
        <w:jc w:val="both"/>
        <w:rPr>
          <w:sz w:val="28"/>
          <w:szCs w:val="28"/>
        </w:rPr>
      </w:pPr>
    </w:p>
    <w:p w14:paraId="47C11A4F" w14:textId="77777777" w:rsidR="00DA478C" w:rsidRPr="00CE2CFC" w:rsidRDefault="00DA478C" w:rsidP="00DA478C">
      <w:pPr>
        <w:keepNext/>
        <w:pBdr>
          <w:top w:val="nil"/>
          <w:left w:val="nil"/>
          <w:bottom w:val="nil"/>
          <w:right w:val="nil"/>
          <w:between w:val="nil"/>
        </w:pBdr>
        <w:spacing w:line="360" w:lineRule="auto"/>
        <w:ind w:hanging="2"/>
        <w:jc w:val="center"/>
        <w:rPr>
          <w:sz w:val="20"/>
        </w:rPr>
      </w:pPr>
      <w:r w:rsidRPr="00CE2CFC">
        <w:rPr>
          <w:b/>
          <w:sz w:val="20"/>
        </w:rPr>
        <w:t>Figura 1 -</w:t>
      </w:r>
      <w:r w:rsidRPr="00CE2CFC">
        <w:rPr>
          <w:sz w:val="20"/>
        </w:rPr>
        <w:t xml:space="preserve"> Classificação da pesquisa</w:t>
      </w:r>
    </w:p>
    <w:p w14:paraId="561B2310" w14:textId="6C082C28" w:rsidR="00DA478C" w:rsidRDefault="00242095" w:rsidP="00DA478C">
      <w:pPr>
        <w:spacing w:line="360" w:lineRule="auto"/>
        <w:ind w:hanging="2"/>
        <w:jc w:val="both"/>
      </w:pPr>
      <w:r>
        <w:pict w14:anchorId="2D812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494.5pt">
            <v:imagedata r:id="rId13" o:title="Diagrama METODOLOGIA"/>
          </v:shape>
        </w:pict>
      </w:r>
    </w:p>
    <w:p w14:paraId="6A1CF8E6" w14:textId="77777777" w:rsidR="00DA478C" w:rsidRDefault="00DA478C" w:rsidP="00DA478C">
      <w:pPr>
        <w:spacing w:line="360" w:lineRule="auto"/>
        <w:ind w:hanging="2"/>
        <w:jc w:val="center"/>
        <w:rPr>
          <w:color w:val="000000"/>
          <w:sz w:val="20"/>
        </w:rPr>
      </w:pPr>
      <w:r>
        <w:rPr>
          <w:sz w:val="20"/>
        </w:rPr>
        <w:t>Fonte: adaptada de Prodanov e Freitas (2013, p. 72)</w:t>
      </w:r>
    </w:p>
    <w:p w14:paraId="15BF36E7" w14:textId="5667573D" w:rsidR="00DA478C" w:rsidRDefault="00DA478C" w:rsidP="003031CB">
      <w:pPr>
        <w:spacing w:after="120" w:line="360" w:lineRule="auto"/>
        <w:ind w:hanging="2"/>
        <w:jc w:val="both"/>
      </w:pPr>
      <w:r>
        <w:lastRenderedPageBreak/>
        <w:tab/>
      </w:r>
      <w:r>
        <w:tab/>
        <w:t xml:space="preserve">Quanto à </w:t>
      </w:r>
      <w:r w:rsidRPr="00D32385">
        <w:rPr>
          <w:b/>
          <w:bCs/>
          <w:i/>
          <w:iCs/>
        </w:rPr>
        <w:t>natureza</w:t>
      </w:r>
      <w:r>
        <w:t xml:space="preserve"> </w:t>
      </w:r>
      <w:r w:rsidR="004C2A9E">
        <w:t>desta pesquisa</w:t>
      </w:r>
      <w:r>
        <w:t xml:space="preserve">, este é classificado como </w:t>
      </w:r>
      <w:r w:rsidRPr="00D32385">
        <w:rPr>
          <w:b/>
          <w:i/>
          <w:iCs/>
        </w:rPr>
        <w:t>pesquisa aplicada</w:t>
      </w:r>
      <w:r>
        <w:t xml:space="preserve">, pois de acordo com Prodanov e Freitas (2013, p. 51), </w:t>
      </w:r>
      <w:r w:rsidR="00EA3E2B">
        <w:t>intenciona</w:t>
      </w:r>
      <w:r>
        <w:t xml:space="preserve"> criar conhecimentos para aplicação prática voltados à solução de problemas específicos.</w:t>
      </w:r>
    </w:p>
    <w:p w14:paraId="0C06EB06" w14:textId="79F43377" w:rsidR="00DA478C" w:rsidRDefault="00DA478C" w:rsidP="003031CB">
      <w:pPr>
        <w:spacing w:after="120" w:line="360" w:lineRule="auto"/>
        <w:ind w:hanging="2"/>
        <w:jc w:val="both"/>
      </w:pPr>
      <w:r>
        <w:tab/>
      </w:r>
      <w:r>
        <w:tab/>
        <w:t xml:space="preserve">Referente ao </w:t>
      </w:r>
      <w:r w:rsidRPr="00D32385">
        <w:rPr>
          <w:b/>
          <w:bCs/>
          <w:i/>
          <w:iCs/>
        </w:rPr>
        <w:t>objetivo</w:t>
      </w:r>
      <w:r>
        <w:t xml:space="preserve"> da pesquisa, este </w:t>
      </w:r>
      <w:r w:rsidR="004C2A9E">
        <w:t>estudo</w:t>
      </w:r>
      <w:r>
        <w:t xml:space="preserve"> caracteriza-se como </w:t>
      </w:r>
      <w:r w:rsidRPr="007F6350">
        <w:rPr>
          <w:b/>
          <w:i/>
          <w:iCs/>
        </w:rPr>
        <w:t>pesquisa</w:t>
      </w:r>
      <w:r>
        <w:rPr>
          <w:b/>
        </w:rPr>
        <w:t xml:space="preserve"> </w:t>
      </w:r>
      <w:r w:rsidRPr="007F6350">
        <w:rPr>
          <w:b/>
          <w:i/>
          <w:iCs/>
        </w:rPr>
        <w:t>exploratória</w:t>
      </w:r>
      <w:r>
        <w:t xml:space="preserve">, tendo em vista que </w:t>
      </w:r>
      <w:r w:rsidR="00724B18">
        <w:t xml:space="preserve">este </w:t>
      </w:r>
      <w:r w:rsidR="00A2163F">
        <w:t>procura</w:t>
      </w:r>
      <w:r w:rsidR="00724B18">
        <w:t xml:space="preserve"> </w:t>
      </w:r>
      <w:proofErr w:type="spellStart"/>
      <w:r>
        <w:t>fornecer</w:t>
      </w:r>
      <w:proofErr w:type="spellEnd"/>
      <w:r>
        <w:t xml:space="preserve"> mais informações sobre o assunto investigado (PRODANOV; FREITAS, 2013).</w:t>
      </w:r>
    </w:p>
    <w:p w14:paraId="3CC7852D" w14:textId="78099D10" w:rsidR="00905AFE" w:rsidRDefault="00AF0EF5" w:rsidP="003031CB">
      <w:pPr>
        <w:spacing w:line="360" w:lineRule="auto"/>
        <w:jc w:val="both"/>
      </w:pPr>
      <w:r>
        <w:tab/>
      </w:r>
      <w:r w:rsidR="006F70AD">
        <w:t xml:space="preserve">Como </w:t>
      </w:r>
      <w:r w:rsidR="006F70AD" w:rsidRPr="00D32385">
        <w:rPr>
          <w:b/>
          <w:bCs/>
          <w:i/>
          <w:iCs/>
        </w:rPr>
        <w:t>abordagem</w:t>
      </w:r>
      <w:r w:rsidR="006F70AD">
        <w:t xml:space="preserve"> de pesquisa </w:t>
      </w:r>
      <w:r w:rsidR="00D65DBE">
        <w:t>adotar-se-á</w:t>
      </w:r>
      <w:r w:rsidR="006F70AD">
        <w:t xml:space="preserve"> os modelos </w:t>
      </w:r>
      <w:r w:rsidR="006F70AD" w:rsidRPr="003F4034">
        <w:rPr>
          <w:b/>
          <w:bCs/>
          <w:i/>
          <w:iCs/>
        </w:rPr>
        <w:t>quantitativo</w:t>
      </w:r>
      <w:r w:rsidR="006F70AD">
        <w:t xml:space="preserve"> e </w:t>
      </w:r>
      <w:r w:rsidR="006F70AD" w:rsidRPr="003F4034">
        <w:rPr>
          <w:b/>
          <w:bCs/>
          <w:i/>
          <w:iCs/>
        </w:rPr>
        <w:t>qualitativo</w:t>
      </w:r>
      <w:r w:rsidR="004329FB" w:rsidRPr="004329FB">
        <w:t>,</w:t>
      </w:r>
      <w:r w:rsidR="006F3961" w:rsidRPr="006F3961">
        <w:t xml:space="preserve"> dispostos</w:t>
      </w:r>
      <w:r w:rsidR="00B7285B">
        <w:t xml:space="preserve"> </w:t>
      </w:r>
      <w:r w:rsidR="00AF67FA">
        <w:rPr>
          <w:szCs w:val="24"/>
        </w:rPr>
        <w:t>por</w:t>
      </w:r>
      <w:r w:rsidR="00B7285B" w:rsidRPr="004B663F">
        <w:rPr>
          <w:szCs w:val="24"/>
        </w:rPr>
        <w:t xml:space="preserve"> questionário via Google Forms</w:t>
      </w:r>
      <w:r w:rsidR="006F70AD">
        <w:t xml:space="preserve">. </w:t>
      </w:r>
      <w:r w:rsidR="00BC768A">
        <w:rPr>
          <w:szCs w:val="24"/>
        </w:rPr>
        <w:t>Representando o</w:t>
      </w:r>
      <w:r w:rsidR="00C64EFC">
        <w:rPr>
          <w:szCs w:val="24"/>
        </w:rPr>
        <w:t xml:space="preserve"> método </w:t>
      </w:r>
      <w:r w:rsidR="00C64EFC" w:rsidRPr="004B663F">
        <w:rPr>
          <w:b/>
          <w:bCs/>
          <w:i/>
          <w:iCs/>
          <w:szCs w:val="24"/>
        </w:rPr>
        <w:t>quantitativo</w:t>
      </w:r>
      <w:r w:rsidR="00C64EFC">
        <w:rPr>
          <w:szCs w:val="24"/>
        </w:rPr>
        <w:t xml:space="preserve">, </w:t>
      </w:r>
      <w:r w:rsidR="004C4135">
        <w:rPr>
          <w:szCs w:val="24"/>
        </w:rPr>
        <w:t>as perguntas fechadas</w:t>
      </w:r>
      <w:r w:rsidR="00EB62D2">
        <w:rPr>
          <w:szCs w:val="24"/>
        </w:rPr>
        <w:t>(</w:t>
      </w:r>
      <w:r w:rsidR="00EB62D2" w:rsidRPr="004B663F">
        <w:rPr>
          <w:szCs w:val="24"/>
        </w:rPr>
        <w:t xml:space="preserve">em escala de </w:t>
      </w:r>
      <w:proofErr w:type="spellStart"/>
      <w:r w:rsidR="00EB62D2" w:rsidRPr="00EB62D2">
        <w:rPr>
          <w:i/>
          <w:iCs/>
          <w:szCs w:val="24"/>
        </w:rPr>
        <w:t>Likert</w:t>
      </w:r>
      <w:proofErr w:type="spellEnd"/>
      <w:r w:rsidR="00264296">
        <w:rPr>
          <w:rStyle w:val="Refdenotaderodap"/>
          <w:szCs w:val="24"/>
        </w:rPr>
        <w:footnoteReference w:id="5"/>
      </w:r>
      <w:r w:rsidR="00EB62D2" w:rsidRPr="004B663F">
        <w:rPr>
          <w:szCs w:val="24"/>
        </w:rPr>
        <w:t xml:space="preserve">) </w:t>
      </w:r>
      <w:r w:rsidR="004C4135">
        <w:rPr>
          <w:szCs w:val="24"/>
        </w:rPr>
        <w:t xml:space="preserve">estarão configuradas </w:t>
      </w:r>
      <w:r w:rsidR="00D65DBE">
        <w:rPr>
          <w:szCs w:val="24"/>
        </w:rPr>
        <w:t>a fim de</w:t>
      </w:r>
      <w:r w:rsidR="004C4135">
        <w:rPr>
          <w:szCs w:val="24"/>
        </w:rPr>
        <w:t xml:space="preserve"> permitir a </w:t>
      </w:r>
      <w:r w:rsidR="00C64EFC">
        <w:rPr>
          <w:szCs w:val="24"/>
        </w:rPr>
        <w:t xml:space="preserve">quantificação de opiniões, provendo assim resultados estatísticos. </w:t>
      </w:r>
      <w:r w:rsidR="00216414">
        <w:rPr>
          <w:szCs w:val="24"/>
        </w:rPr>
        <w:t xml:space="preserve">Já na </w:t>
      </w:r>
      <w:r w:rsidR="00CC001C">
        <w:rPr>
          <w:szCs w:val="24"/>
        </w:rPr>
        <w:t>composição</w:t>
      </w:r>
      <w:r w:rsidR="005C4690">
        <w:rPr>
          <w:szCs w:val="24"/>
        </w:rPr>
        <w:t xml:space="preserve"> </w:t>
      </w:r>
      <w:r w:rsidR="00216414">
        <w:rPr>
          <w:szCs w:val="24"/>
        </w:rPr>
        <w:t>d</w:t>
      </w:r>
      <w:r w:rsidR="0022565F">
        <w:rPr>
          <w:szCs w:val="24"/>
        </w:rPr>
        <w:t>a abordagem</w:t>
      </w:r>
      <w:r w:rsidR="00C64EFC">
        <w:rPr>
          <w:szCs w:val="24"/>
        </w:rPr>
        <w:t xml:space="preserve"> </w:t>
      </w:r>
      <w:r w:rsidR="00C64EFC" w:rsidRPr="004B663F">
        <w:rPr>
          <w:b/>
          <w:bCs/>
          <w:i/>
          <w:iCs/>
          <w:szCs w:val="24"/>
        </w:rPr>
        <w:t>qualitativa</w:t>
      </w:r>
      <w:r w:rsidR="00C64EFC">
        <w:rPr>
          <w:szCs w:val="24"/>
        </w:rPr>
        <w:t xml:space="preserve">, </w:t>
      </w:r>
      <w:r w:rsidR="00644BCA">
        <w:rPr>
          <w:szCs w:val="24"/>
        </w:rPr>
        <w:t xml:space="preserve">as perguntas abertas </w:t>
      </w:r>
      <w:r w:rsidR="00F0681C">
        <w:rPr>
          <w:szCs w:val="24"/>
        </w:rPr>
        <w:t>apresentar-se-ão</w:t>
      </w:r>
      <w:r w:rsidR="008902F9">
        <w:rPr>
          <w:szCs w:val="24"/>
        </w:rPr>
        <w:t xml:space="preserve"> de modo a </w:t>
      </w:r>
      <w:r w:rsidR="005767B2">
        <w:rPr>
          <w:szCs w:val="24"/>
        </w:rPr>
        <w:t>produzir</w:t>
      </w:r>
      <w:r w:rsidR="006B6E3C">
        <w:rPr>
          <w:szCs w:val="24"/>
        </w:rPr>
        <w:t xml:space="preserve"> </w:t>
      </w:r>
      <w:r w:rsidR="00C64EFC">
        <w:rPr>
          <w:szCs w:val="24"/>
        </w:rPr>
        <w:t xml:space="preserve">depoimentos no formato de texto. </w:t>
      </w:r>
      <w:r w:rsidR="00363C67">
        <w:rPr>
          <w:szCs w:val="24"/>
        </w:rPr>
        <w:t xml:space="preserve">Ressalta-se que para </w:t>
      </w:r>
      <w:r w:rsidR="00C64EFC">
        <w:rPr>
          <w:szCs w:val="24"/>
        </w:rPr>
        <w:t>auferir resultados desse conjunto de respostas</w:t>
      </w:r>
      <w:r w:rsidR="00363C67">
        <w:rPr>
          <w:szCs w:val="24"/>
        </w:rPr>
        <w:t xml:space="preserve"> abertas</w:t>
      </w:r>
      <w:r w:rsidR="00C64EFC">
        <w:rPr>
          <w:szCs w:val="24"/>
        </w:rPr>
        <w:t xml:space="preserve">, utilizar-se-á a análise de conteúdo, que segundo </w:t>
      </w:r>
      <w:proofErr w:type="spellStart"/>
      <w:r w:rsidR="00C64EFC">
        <w:rPr>
          <w:szCs w:val="24"/>
        </w:rPr>
        <w:t>Roesch</w:t>
      </w:r>
      <w:proofErr w:type="spellEnd"/>
      <w:r w:rsidR="00C64EFC">
        <w:rPr>
          <w:szCs w:val="24"/>
        </w:rPr>
        <w:t xml:space="preserve"> (2006), é o emprego de técnicas que seguem os padrões quantitativos para contar a frequência de um fenômeno. </w:t>
      </w:r>
    </w:p>
    <w:p w14:paraId="496FD423" w14:textId="640ACC8C" w:rsidR="004C7B34" w:rsidRDefault="007131EC" w:rsidP="003031CB">
      <w:pPr>
        <w:spacing w:after="120" w:line="360" w:lineRule="auto"/>
        <w:ind w:firstLine="708"/>
        <w:jc w:val="both"/>
      </w:pPr>
      <w:r>
        <w:t xml:space="preserve">Quanto aos </w:t>
      </w:r>
      <w:r w:rsidRPr="006C0C9F">
        <w:rPr>
          <w:b/>
          <w:bCs/>
          <w:i/>
          <w:iCs/>
        </w:rPr>
        <w:t>procedimentos</w:t>
      </w:r>
      <w:r>
        <w:t xml:space="preserve"> técnicos que </w:t>
      </w:r>
      <w:r w:rsidR="003405A0">
        <w:t xml:space="preserve">provem dados </w:t>
      </w:r>
      <w:r w:rsidR="00C31A59">
        <w:t xml:space="preserve">ao pesquisador, </w:t>
      </w:r>
      <w:r w:rsidR="0014494A">
        <w:t>usar</w:t>
      </w:r>
      <w:r w:rsidR="00BD6A19">
        <w:t>-se-á</w:t>
      </w:r>
      <w:r w:rsidR="00C31A59">
        <w:t xml:space="preserve"> </w:t>
      </w:r>
      <w:r w:rsidR="00C31A59" w:rsidRPr="00013D25">
        <w:rPr>
          <w:b/>
          <w:bCs/>
          <w:i/>
          <w:iCs/>
        </w:rPr>
        <w:t>pesquisa bibliográfica</w:t>
      </w:r>
      <w:r w:rsidR="00E55F6F">
        <w:t xml:space="preserve">, </w:t>
      </w:r>
      <w:r w:rsidR="006640A1">
        <w:t xml:space="preserve">de </w:t>
      </w:r>
      <w:r w:rsidR="00E55F6F" w:rsidRPr="00013D25">
        <w:rPr>
          <w:b/>
          <w:bCs/>
          <w:i/>
          <w:iCs/>
        </w:rPr>
        <w:t>levantamento</w:t>
      </w:r>
      <w:r w:rsidR="00E55F6F">
        <w:t xml:space="preserve">, </w:t>
      </w:r>
      <w:r w:rsidR="008F5825">
        <w:t>e</w:t>
      </w:r>
      <w:r w:rsidR="006640A1">
        <w:t xml:space="preserve"> por fim, </w:t>
      </w:r>
      <w:r w:rsidR="008F5825" w:rsidRPr="00013D25">
        <w:rPr>
          <w:b/>
          <w:bCs/>
          <w:i/>
          <w:iCs/>
        </w:rPr>
        <w:t>estudo de caso</w:t>
      </w:r>
      <w:r w:rsidR="008F5825">
        <w:t xml:space="preserve">. </w:t>
      </w:r>
      <w:r w:rsidR="006726AB">
        <w:t xml:space="preserve">A técnica de </w:t>
      </w:r>
      <w:r w:rsidR="006726AB" w:rsidRPr="00013D25">
        <w:rPr>
          <w:b/>
          <w:bCs/>
          <w:i/>
          <w:iCs/>
        </w:rPr>
        <w:t>pesquisa bibliográfica</w:t>
      </w:r>
      <w:r w:rsidR="006726AB">
        <w:t xml:space="preserve"> </w:t>
      </w:r>
      <w:r w:rsidR="00A92187">
        <w:t xml:space="preserve">terá o </w:t>
      </w:r>
      <w:r w:rsidR="00CB3472">
        <w:t xml:space="preserve">objetivo </w:t>
      </w:r>
      <w:r w:rsidR="00A92187">
        <w:t xml:space="preserve">de </w:t>
      </w:r>
      <w:r w:rsidR="00B40A12">
        <w:t>apresentar a</w:t>
      </w:r>
      <w:r w:rsidR="00CB3472">
        <w:t xml:space="preserve">o pesquisador </w:t>
      </w:r>
      <w:r w:rsidR="00B40A12">
        <w:t xml:space="preserve">o conhecimento </w:t>
      </w:r>
      <w:r w:rsidR="009B7003">
        <w:t xml:space="preserve">científico existente </w:t>
      </w:r>
      <w:r w:rsidR="00C430B4">
        <w:t>acerca do tema estudado.</w:t>
      </w:r>
      <w:r w:rsidR="005265D1">
        <w:t xml:space="preserve"> </w:t>
      </w:r>
      <w:r w:rsidR="00A94316">
        <w:t xml:space="preserve">Para isso, buscar-se-á </w:t>
      </w:r>
      <w:r w:rsidR="00CD2042">
        <w:t xml:space="preserve">fontes como artigos, </w:t>
      </w:r>
      <w:r w:rsidR="00B72DD7">
        <w:t xml:space="preserve">dissertações, </w:t>
      </w:r>
      <w:r w:rsidR="00CD2042">
        <w:t>teses</w:t>
      </w:r>
      <w:r w:rsidR="00583156">
        <w:t xml:space="preserve"> </w:t>
      </w:r>
      <w:r w:rsidR="00C87966">
        <w:t xml:space="preserve">e livros. </w:t>
      </w:r>
      <w:r w:rsidR="003170ED">
        <w:t xml:space="preserve">Já a pesquisa de </w:t>
      </w:r>
      <w:r w:rsidR="003170ED" w:rsidRPr="00013D25">
        <w:rPr>
          <w:b/>
          <w:bCs/>
          <w:i/>
          <w:iCs/>
        </w:rPr>
        <w:t>levantamento</w:t>
      </w:r>
      <w:r w:rsidR="003170ED">
        <w:t xml:space="preserve">, </w:t>
      </w:r>
      <w:r w:rsidR="006949AF">
        <w:t xml:space="preserve">por sua vez, </w:t>
      </w:r>
      <w:r w:rsidR="00BC0348">
        <w:t xml:space="preserve">terá a meta de fornecer </w:t>
      </w:r>
      <w:r w:rsidR="00825B97">
        <w:t xml:space="preserve">conhecimento </w:t>
      </w:r>
      <w:r w:rsidR="00C34F89">
        <w:t>com base na realidade dos indivíduos questionados.</w:t>
      </w:r>
      <w:r w:rsidR="00417F4E">
        <w:t xml:space="preserve"> Como procedimento </w:t>
      </w:r>
      <w:r w:rsidR="0087218A">
        <w:t xml:space="preserve">técnico </w:t>
      </w:r>
      <w:r w:rsidR="00417F4E">
        <w:t xml:space="preserve">final, o </w:t>
      </w:r>
      <w:r w:rsidR="00417F4E" w:rsidRPr="0002328F">
        <w:rPr>
          <w:b/>
          <w:bCs/>
          <w:i/>
          <w:iCs/>
        </w:rPr>
        <w:t>estudo de caso</w:t>
      </w:r>
      <w:r w:rsidR="00417F4E">
        <w:t xml:space="preserve"> </w:t>
      </w:r>
      <w:r w:rsidR="00D45BA6">
        <w:t>consistirá n</w:t>
      </w:r>
      <w:r w:rsidR="008415E2">
        <w:t>a aplicação prática</w:t>
      </w:r>
      <w:r w:rsidR="00D45BA6">
        <w:t xml:space="preserve"> </w:t>
      </w:r>
      <w:r w:rsidR="008415E2">
        <w:t xml:space="preserve">exaustiva </w:t>
      </w:r>
      <w:r w:rsidR="00D45BA6">
        <w:t>do objeto de estudo</w:t>
      </w:r>
      <w:r w:rsidR="00172E9C">
        <w:t>.</w:t>
      </w:r>
      <w:r w:rsidR="00D45BA6">
        <w:t xml:space="preserve"> </w:t>
      </w:r>
      <w:r w:rsidR="00172E9C">
        <w:t>N</w:t>
      </w:r>
      <w:r w:rsidR="00195C9E">
        <w:t>este caso</w:t>
      </w:r>
      <w:r w:rsidR="00172E9C">
        <w:t>,</w:t>
      </w:r>
      <w:r w:rsidR="00195C9E">
        <w:t xml:space="preserve"> </w:t>
      </w:r>
      <w:r w:rsidR="00D45BA6">
        <w:t xml:space="preserve">um mínimo produto viável </w:t>
      </w:r>
      <w:r w:rsidR="0046440C">
        <w:t xml:space="preserve">com a intenção de </w:t>
      </w:r>
      <w:r w:rsidR="004546F8">
        <w:t>se descobrir a viabilidade do artefato gerado</w:t>
      </w:r>
      <w:r w:rsidR="002317D4">
        <w:t xml:space="preserve"> durante a condução do trabalho</w:t>
      </w:r>
      <w:r w:rsidR="004546F8">
        <w:t>.</w:t>
      </w:r>
    </w:p>
    <w:p w14:paraId="536A710B" w14:textId="136ACE3A" w:rsidR="009666B0" w:rsidRDefault="001A4833" w:rsidP="003031CB">
      <w:pPr>
        <w:pBdr>
          <w:top w:val="nil"/>
          <w:left w:val="nil"/>
          <w:bottom w:val="nil"/>
          <w:right w:val="nil"/>
          <w:between w:val="nil"/>
        </w:pBdr>
        <w:spacing w:after="120" w:line="360" w:lineRule="auto"/>
        <w:ind w:hanging="2"/>
        <w:jc w:val="both"/>
      </w:pPr>
      <w:r>
        <w:tab/>
      </w:r>
      <w:r>
        <w:tab/>
      </w:r>
      <w:r w:rsidR="00341DE1">
        <w:t xml:space="preserve">A estratégia de pesquisa que </w:t>
      </w:r>
      <w:r w:rsidR="008717AC">
        <w:t xml:space="preserve">visará </w:t>
      </w:r>
      <w:r w:rsidR="00837AD7">
        <w:t xml:space="preserve">interligar </w:t>
      </w:r>
      <w:r w:rsidR="00AE70C4">
        <w:t xml:space="preserve">sucessivamente </w:t>
      </w:r>
      <w:r w:rsidR="00341DE1">
        <w:t xml:space="preserve">os métodos citados até então </w:t>
      </w:r>
      <w:r w:rsidR="00837AD7">
        <w:t>será</w:t>
      </w:r>
      <w:r w:rsidR="00667BF7">
        <w:t xml:space="preserve"> d</w:t>
      </w:r>
      <w:r w:rsidR="005611DA">
        <w:t>a</w:t>
      </w:r>
      <w:r w:rsidR="00667BF7">
        <w:t xml:space="preserve"> </w:t>
      </w:r>
      <w:r w:rsidR="00667BF7" w:rsidRPr="0002328F">
        <w:rPr>
          <w:bCs/>
          <w:i/>
          <w:iCs/>
        </w:rPr>
        <w:t xml:space="preserve">Design Science </w:t>
      </w:r>
      <w:proofErr w:type="spellStart"/>
      <w:r w:rsidR="00667BF7" w:rsidRPr="0002328F">
        <w:rPr>
          <w:bCs/>
          <w:i/>
          <w:iCs/>
        </w:rPr>
        <w:t>Research</w:t>
      </w:r>
      <w:proofErr w:type="spellEnd"/>
      <w:r w:rsidR="00013D25" w:rsidRPr="0002328F">
        <w:rPr>
          <w:bCs/>
          <w:i/>
          <w:iCs/>
        </w:rPr>
        <w:t xml:space="preserve"> </w:t>
      </w:r>
      <w:r w:rsidR="00667BF7" w:rsidRPr="0002328F">
        <w:rPr>
          <w:bCs/>
          <w:i/>
          <w:iCs/>
        </w:rPr>
        <w:t>(DSR)</w:t>
      </w:r>
      <w:r w:rsidR="00667BF7">
        <w:t xml:space="preserve">, </w:t>
      </w:r>
      <w:r w:rsidR="00C536A2">
        <w:t>a</w:t>
      </w:r>
      <w:r w:rsidR="005604E5">
        <w:t xml:space="preserve"> qual </w:t>
      </w:r>
      <w:r w:rsidR="00667BF7">
        <w:t>sistematiza um estudo objetivando o desenvolvimento de artefatos relevantes à solução da problemática exposta (DRESCH; LACERDA; MIGUEL, 2015, p.1124).</w:t>
      </w:r>
      <w:r w:rsidR="009666B0">
        <w:t xml:space="preserve"> </w:t>
      </w:r>
      <w:r w:rsidR="009F6663">
        <w:t>Almejando</w:t>
      </w:r>
      <w:r w:rsidR="00ED2AA6">
        <w:t xml:space="preserve"> </w:t>
      </w:r>
      <w:r w:rsidR="009F6663">
        <w:t xml:space="preserve">a </w:t>
      </w:r>
      <w:r w:rsidR="005513F4">
        <w:t xml:space="preserve">congruência do artefato gerado </w:t>
      </w:r>
      <w:r w:rsidR="006F3CC3">
        <w:t xml:space="preserve">por este método, os autores definem </w:t>
      </w:r>
      <w:r w:rsidR="003C54D7">
        <w:t xml:space="preserve">os seguintes </w:t>
      </w:r>
      <w:r w:rsidR="006F3CC3">
        <w:t xml:space="preserve">elementos essenciais </w:t>
      </w:r>
      <w:r w:rsidR="0090117C">
        <w:t>na condução da pesquisa</w:t>
      </w:r>
      <w:r w:rsidR="00A16BF9">
        <w:t xml:space="preserve"> </w:t>
      </w:r>
      <w:r w:rsidR="009666B0">
        <w:t>(Figura 2)</w:t>
      </w:r>
      <w:r w:rsidR="003C54D7">
        <w:t>:</w:t>
      </w:r>
    </w:p>
    <w:p w14:paraId="1ABA7499" w14:textId="77777777" w:rsidR="0090117C" w:rsidRDefault="0090117C" w:rsidP="0090117C">
      <w:pPr>
        <w:spacing w:line="360" w:lineRule="auto"/>
        <w:ind w:hanging="2"/>
        <w:jc w:val="center"/>
      </w:pPr>
      <w:r>
        <w:rPr>
          <w:b/>
          <w:sz w:val="20"/>
        </w:rPr>
        <w:lastRenderedPageBreak/>
        <w:t>Figura 2</w:t>
      </w:r>
      <w:r>
        <w:rPr>
          <w:sz w:val="20"/>
        </w:rPr>
        <w:t xml:space="preserve"> - Elementos essenciais para a condução de pesquisa DSR</w:t>
      </w:r>
    </w:p>
    <w:p w14:paraId="7E17DD55" w14:textId="77777777" w:rsidR="0090117C" w:rsidRDefault="00242095" w:rsidP="0090117C">
      <w:pPr>
        <w:spacing w:after="120" w:line="360" w:lineRule="auto"/>
        <w:ind w:left="1" w:hanging="3"/>
        <w:jc w:val="center"/>
        <w:rPr>
          <w:sz w:val="28"/>
          <w:szCs w:val="28"/>
        </w:rPr>
      </w:pPr>
      <w:r>
        <w:rPr>
          <w:noProof/>
          <w:sz w:val="28"/>
          <w:szCs w:val="28"/>
        </w:rPr>
        <w:pict w14:anchorId="204F3BEB">
          <v:shape id="_x0000_i1026" type="#_x0000_t75" style="width:327pt;height:113.5pt;visibility:visible">
            <v:imagedata r:id="rId14" o:title=""/>
          </v:shape>
        </w:pict>
      </w:r>
    </w:p>
    <w:p w14:paraId="7492F837" w14:textId="02191BA1" w:rsidR="0090117C" w:rsidRDefault="0090117C" w:rsidP="0090117C">
      <w:pPr>
        <w:spacing w:line="360" w:lineRule="auto"/>
        <w:ind w:hanging="2"/>
        <w:jc w:val="center"/>
        <w:rPr>
          <w:sz w:val="20"/>
        </w:rPr>
      </w:pPr>
      <w:r>
        <w:rPr>
          <w:sz w:val="20"/>
        </w:rPr>
        <w:t xml:space="preserve">Fonte: adaptada de </w:t>
      </w:r>
      <w:proofErr w:type="spellStart"/>
      <w:r>
        <w:rPr>
          <w:sz w:val="20"/>
        </w:rPr>
        <w:t>Dresch</w:t>
      </w:r>
      <w:proofErr w:type="spellEnd"/>
      <w:r>
        <w:rPr>
          <w:sz w:val="20"/>
        </w:rPr>
        <w:t>, Lacerda e Miguel (2015, p. 1126)</w:t>
      </w:r>
    </w:p>
    <w:p w14:paraId="1845B061" w14:textId="77777777" w:rsidR="0071421C" w:rsidRDefault="0071421C" w:rsidP="0090117C">
      <w:pPr>
        <w:spacing w:line="360" w:lineRule="auto"/>
        <w:ind w:hanging="2"/>
        <w:jc w:val="center"/>
        <w:rPr>
          <w:sz w:val="20"/>
        </w:rPr>
      </w:pPr>
    </w:p>
    <w:p w14:paraId="353DD633" w14:textId="2FF41939" w:rsidR="0090117C" w:rsidRDefault="0090117C" w:rsidP="009666B0">
      <w:pPr>
        <w:pBdr>
          <w:top w:val="nil"/>
          <w:left w:val="nil"/>
          <w:bottom w:val="nil"/>
          <w:right w:val="nil"/>
          <w:between w:val="nil"/>
        </w:pBdr>
        <w:spacing w:after="120" w:line="360" w:lineRule="auto"/>
        <w:ind w:hanging="2"/>
        <w:jc w:val="both"/>
      </w:pPr>
      <w:r>
        <w:tab/>
      </w:r>
      <w:r>
        <w:tab/>
      </w:r>
      <w:proofErr w:type="spellStart"/>
      <w:r w:rsidR="005950E6">
        <w:t>Dresch</w:t>
      </w:r>
      <w:proofErr w:type="spellEnd"/>
      <w:r w:rsidR="005950E6">
        <w:t xml:space="preserve">, Lacerda e Miguel (2015) </w:t>
      </w:r>
      <w:r w:rsidR="00DA4295">
        <w:t xml:space="preserve">exemplificam </w:t>
      </w:r>
      <w:r w:rsidR="006128FF">
        <w:t xml:space="preserve">também </w:t>
      </w:r>
      <w:r w:rsidR="00DA4295">
        <w:t xml:space="preserve">cada um </w:t>
      </w:r>
      <w:r w:rsidR="005E576E">
        <w:t>dos</w:t>
      </w:r>
      <w:r w:rsidR="00DA4295">
        <w:t xml:space="preserve"> elementos</w:t>
      </w:r>
      <w:r w:rsidR="00CA2BD7">
        <w:t xml:space="preserve"> imprescindíveis</w:t>
      </w:r>
      <w:r w:rsidR="00DA4295">
        <w:t xml:space="preserve"> </w:t>
      </w:r>
      <w:r w:rsidR="001A27DF">
        <w:t>n</w:t>
      </w:r>
      <w:r w:rsidR="00DA4295">
        <w:t xml:space="preserve">a condução </w:t>
      </w:r>
      <w:r w:rsidR="005E576E">
        <w:t xml:space="preserve">de uma pesquisa que emprega o modelo </w:t>
      </w:r>
      <w:r w:rsidR="00DA4295">
        <w:t>DSR:</w:t>
      </w:r>
    </w:p>
    <w:p w14:paraId="6E74E0E1" w14:textId="267C972A" w:rsidR="005E576E" w:rsidRDefault="005E576E" w:rsidP="005E576E">
      <w:pPr>
        <w:numPr>
          <w:ilvl w:val="0"/>
          <w:numId w:val="25"/>
        </w:numPr>
        <w:suppressAutoHyphens/>
        <w:spacing w:line="360" w:lineRule="auto"/>
        <w:jc w:val="both"/>
        <w:textDirection w:val="btLr"/>
        <w:textAlignment w:val="top"/>
        <w:outlineLvl w:val="0"/>
      </w:pPr>
      <w:bookmarkStart w:id="6" w:name="_Toc68631218"/>
      <w:r>
        <w:rPr>
          <w:b/>
          <w:i/>
        </w:rPr>
        <w:t>problema</w:t>
      </w:r>
      <w:r>
        <w:t xml:space="preserve"> </w:t>
      </w:r>
      <w:r w:rsidR="00C050E4">
        <w:t>-</w:t>
      </w:r>
      <w:r>
        <w:t xml:space="preserve"> </w:t>
      </w:r>
      <w:r w:rsidR="002870AD">
        <w:t xml:space="preserve">é necessário relevância no tema pesquisado </w:t>
      </w:r>
      <w:r w:rsidR="00045B82">
        <w:t xml:space="preserve">com o mesmo </w:t>
      </w:r>
      <w:r w:rsidR="002870AD">
        <w:t>esta</w:t>
      </w:r>
      <w:r w:rsidR="00045B82">
        <w:t>ndo</w:t>
      </w:r>
      <w:r>
        <w:t xml:space="preserve"> formalmente explicitad</w:t>
      </w:r>
      <w:r w:rsidR="002870AD">
        <w:t>o</w:t>
      </w:r>
      <w:r>
        <w:t>;</w:t>
      </w:r>
      <w:bookmarkEnd w:id="6"/>
    </w:p>
    <w:p w14:paraId="14E3FADF" w14:textId="77777777" w:rsidR="005E576E" w:rsidRDefault="005E576E" w:rsidP="005E576E">
      <w:pPr>
        <w:numPr>
          <w:ilvl w:val="0"/>
          <w:numId w:val="25"/>
        </w:numPr>
        <w:suppressAutoHyphens/>
        <w:spacing w:line="360" w:lineRule="auto"/>
        <w:jc w:val="both"/>
        <w:textDirection w:val="btLr"/>
        <w:textAlignment w:val="top"/>
        <w:outlineLvl w:val="0"/>
      </w:pPr>
      <w:bookmarkStart w:id="7" w:name="_Toc68631219"/>
      <w:r>
        <w:rPr>
          <w:b/>
          <w:i/>
        </w:rPr>
        <w:t>solução</w:t>
      </w:r>
      <w:r>
        <w:t xml:space="preserve"> - evidenciar que ainda não existe uma solução para o problema em questão. Propor soluções satisfatórias, não necessariamente ótimas;</w:t>
      </w:r>
      <w:bookmarkEnd w:id="7"/>
    </w:p>
    <w:p w14:paraId="091BFC7B" w14:textId="255F5377" w:rsidR="005E576E" w:rsidRDefault="005E576E" w:rsidP="00461885">
      <w:pPr>
        <w:numPr>
          <w:ilvl w:val="0"/>
          <w:numId w:val="25"/>
        </w:numPr>
        <w:suppressAutoHyphens/>
        <w:spacing w:line="360" w:lineRule="auto"/>
        <w:jc w:val="both"/>
        <w:textDirection w:val="btLr"/>
        <w:textAlignment w:val="top"/>
        <w:outlineLvl w:val="0"/>
      </w:pPr>
      <w:bookmarkStart w:id="8" w:name="_Toc68631220"/>
      <w:r>
        <w:rPr>
          <w:b/>
          <w:i/>
        </w:rPr>
        <w:t>desenvolvimento</w:t>
      </w:r>
      <w:r>
        <w:t xml:space="preserve"> </w:t>
      </w:r>
      <w:r w:rsidR="00C050E4">
        <w:t>-</w:t>
      </w:r>
      <w:r>
        <w:t xml:space="preserve"> </w:t>
      </w:r>
      <w:r w:rsidR="00AC68A5">
        <w:t>desenvolver devidamente o artefato utilizado para resolver o problema</w:t>
      </w:r>
      <w:r w:rsidR="00461885">
        <w:t>;</w:t>
      </w:r>
      <w:bookmarkEnd w:id="8"/>
    </w:p>
    <w:p w14:paraId="11B1A865" w14:textId="77777777" w:rsidR="005E576E" w:rsidRDefault="005E576E" w:rsidP="005E576E">
      <w:pPr>
        <w:numPr>
          <w:ilvl w:val="0"/>
          <w:numId w:val="25"/>
        </w:numPr>
        <w:suppressAutoHyphens/>
        <w:spacing w:line="360" w:lineRule="auto"/>
        <w:jc w:val="both"/>
        <w:textDirection w:val="btLr"/>
        <w:textAlignment w:val="top"/>
        <w:outlineLvl w:val="0"/>
      </w:pPr>
      <w:bookmarkStart w:id="9" w:name="_Toc68631221"/>
      <w:r>
        <w:rPr>
          <w:b/>
          <w:i/>
        </w:rPr>
        <w:t>avaliação</w:t>
      </w:r>
      <w:r>
        <w:t xml:space="preserve"> - avaliar os artefatos gerados, verificando se atendem critérios de utilidade e viabilidade;</w:t>
      </w:r>
      <w:bookmarkEnd w:id="9"/>
    </w:p>
    <w:p w14:paraId="6795D686" w14:textId="7BCE67AB" w:rsidR="005E576E" w:rsidRDefault="005E576E" w:rsidP="005E576E">
      <w:pPr>
        <w:numPr>
          <w:ilvl w:val="0"/>
          <w:numId w:val="25"/>
        </w:numPr>
        <w:suppressAutoHyphens/>
        <w:spacing w:line="360" w:lineRule="auto"/>
        <w:jc w:val="both"/>
        <w:textDirection w:val="btLr"/>
        <w:textAlignment w:val="top"/>
        <w:outlineLvl w:val="0"/>
      </w:pPr>
      <w:bookmarkStart w:id="10" w:name="_Toc68631222"/>
      <w:r>
        <w:rPr>
          <w:b/>
          <w:i/>
        </w:rPr>
        <w:t>agregação de valor</w:t>
      </w:r>
      <w:r>
        <w:t xml:space="preserve"> - a pesquisa deve contribuir ao avanço do conhecimento </w:t>
      </w:r>
      <w:r w:rsidR="00037F4C">
        <w:t>e</w:t>
      </w:r>
      <w:r>
        <w:t xml:space="preserve"> à melhoria dos sistemas organizacionais;</w:t>
      </w:r>
      <w:bookmarkEnd w:id="10"/>
    </w:p>
    <w:p w14:paraId="7A53B67B" w14:textId="77777777" w:rsidR="005E576E" w:rsidRDefault="005E576E" w:rsidP="005E576E">
      <w:pPr>
        <w:numPr>
          <w:ilvl w:val="0"/>
          <w:numId w:val="25"/>
        </w:numPr>
        <w:suppressAutoHyphens/>
        <w:spacing w:line="360" w:lineRule="auto"/>
        <w:jc w:val="both"/>
        <w:textDirection w:val="btLr"/>
        <w:textAlignment w:val="top"/>
        <w:outlineLvl w:val="0"/>
      </w:pPr>
      <w:bookmarkStart w:id="11" w:name="_Toc68631223"/>
      <w:r>
        <w:rPr>
          <w:b/>
          <w:i/>
        </w:rPr>
        <w:t>comunicação</w:t>
      </w:r>
      <w:r>
        <w:t xml:space="preserve"> - pesquisador comunica "o que" foi feito e "como" a pesquisa se desenvolveu.</w:t>
      </w:r>
      <w:bookmarkEnd w:id="11"/>
    </w:p>
    <w:p w14:paraId="0A8FEF6A" w14:textId="54939F63" w:rsidR="001A4833" w:rsidRDefault="001A4833" w:rsidP="006F70AD">
      <w:pPr>
        <w:spacing w:after="120" w:line="360" w:lineRule="auto"/>
        <w:ind w:hanging="2"/>
        <w:jc w:val="both"/>
      </w:pPr>
    </w:p>
    <w:p w14:paraId="107EC140" w14:textId="5CB9CAE8" w:rsidR="00D113DA" w:rsidRDefault="00D113DA" w:rsidP="00A23E9C">
      <w:pPr>
        <w:spacing w:after="120" w:line="360" w:lineRule="auto"/>
        <w:ind w:hanging="2"/>
        <w:jc w:val="both"/>
      </w:pPr>
    </w:p>
    <w:p w14:paraId="631D1BDE" w14:textId="77777777" w:rsidR="00D113DA" w:rsidRPr="003031CB" w:rsidRDefault="00D113DA" w:rsidP="00803DA8">
      <w:pPr>
        <w:pStyle w:val="Ttulo1"/>
        <w:spacing w:line="360" w:lineRule="auto"/>
        <w:rPr>
          <w:b w:val="0"/>
          <w:sz w:val="28"/>
        </w:rPr>
      </w:pPr>
      <w:r>
        <w:rPr>
          <w:sz w:val="24"/>
        </w:rPr>
        <w:br w:type="page"/>
      </w:r>
      <w:bookmarkStart w:id="12" w:name="_Toc68631224"/>
      <w:r w:rsidR="00803DA8" w:rsidRPr="003031CB">
        <w:rPr>
          <w:b w:val="0"/>
          <w:sz w:val="28"/>
        </w:rPr>
        <w:lastRenderedPageBreak/>
        <w:t>CRONOGRAMA</w:t>
      </w:r>
      <w:bookmarkEnd w:id="12"/>
    </w:p>
    <w:p w14:paraId="6EC31113" w14:textId="530A2F44" w:rsidR="00D113DA" w:rsidRDefault="00D113DA" w:rsidP="00803DA8">
      <w:pPr>
        <w:spacing w:line="360" w:lineRule="auto"/>
        <w:jc w:val="both"/>
      </w:pPr>
    </w:p>
    <w:p w14:paraId="48C433DF" w14:textId="77777777" w:rsidR="003031CB" w:rsidRDefault="003031CB" w:rsidP="00803DA8">
      <w:pPr>
        <w:spacing w:line="360" w:lineRule="auto"/>
        <w:jc w:val="both"/>
      </w:pPr>
    </w:p>
    <w:p w14:paraId="408AF18F" w14:textId="77777777" w:rsidR="00DA478C" w:rsidRDefault="00DA478C" w:rsidP="00DA478C">
      <w:pPr>
        <w:spacing w:line="360" w:lineRule="auto"/>
        <w:ind w:hanging="2"/>
        <w:jc w:val="center"/>
      </w:pPr>
      <w:r>
        <w:t xml:space="preserve">Trabalho de Conclusão I </w:t>
      </w:r>
    </w:p>
    <w:p w14:paraId="2D61D9F6" w14:textId="77777777" w:rsidR="00DA478C" w:rsidRDefault="00DA478C" w:rsidP="00DA478C">
      <w:pPr>
        <w:spacing w:line="360" w:lineRule="auto"/>
        <w:ind w:hanging="2"/>
        <w:jc w:val="both"/>
      </w:pPr>
    </w:p>
    <w:tbl>
      <w:tblPr>
        <w:tblW w:w="6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2"/>
        <w:gridCol w:w="618"/>
        <w:gridCol w:w="690"/>
        <w:gridCol w:w="660"/>
        <w:gridCol w:w="675"/>
      </w:tblGrid>
      <w:tr w:rsidR="00DA478C" w14:paraId="6563D189" w14:textId="77777777" w:rsidTr="0019179C">
        <w:trPr>
          <w:jc w:val="center"/>
        </w:trPr>
        <w:tc>
          <w:tcPr>
            <w:tcW w:w="4062" w:type="dxa"/>
            <w:vMerge w:val="restart"/>
            <w:vAlign w:val="center"/>
          </w:tcPr>
          <w:p w14:paraId="1DF37222" w14:textId="77777777" w:rsidR="00DA478C" w:rsidRDefault="00DA478C" w:rsidP="008C6075">
            <w:pPr>
              <w:spacing w:line="360" w:lineRule="auto"/>
              <w:ind w:hanging="2"/>
              <w:jc w:val="both"/>
            </w:pPr>
            <w:r>
              <w:t xml:space="preserve">Etapa </w:t>
            </w:r>
          </w:p>
        </w:tc>
        <w:tc>
          <w:tcPr>
            <w:tcW w:w="2643" w:type="dxa"/>
            <w:gridSpan w:val="4"/>
            <w:tcBorders>
              <w:bottom w:val="nil"/>
            </w:tcBorders>
          </w:tcPr>
          <w:p w14:paraId="1F6E4BEF" w14:textId="77777777" w:rsidR="00DA478C" w:rsidRDefault="00DA478C" w:rsidP="008C6075">
            <w:pPr>
              <w:spacing w:line="360" w:lineRule="auto"/>
              <w:ind w:hanging="2"/>
              <w:jc w:val="center"/>
            </w:pPr>
            <w:r>
              <w:t>Meses</w:t>
            </w:r>
          </w:p>
        </w:tc>
      </w:tr>
      <w:tr w:rsidR="00DA478C" w14:paraId="4DA7481D" w14:textId="77777777" w:rsidTr="0019179C">
        <w:trPr>
          <w:jc w:val="center"/>
        </w:trPr>
        <w:tc>
          <w:tcPr>
            <w:tcW w:w="4062" w:type="dxa"/>
            <w:vMerge/>
            <w:vAlign w:val="center"/>
          </w:tcPr>
          <w:p w14:paraId="416A5A13" w14:textId="77777777" w:rsidR="00DA478C" w:rsidRDefault="00DA478C" w:rsidP="008C6075">
            <w:pPr>
              <w:widowControl w:val="0"/>
              <w:pBdr>
                <w:top w:val="nil"/>
                <w:left w:val="nil"/>
                <w:bottom w:val="nil"/>
                <w:right w:val="nil"/>
                <w:between w:val="nil"/>
              </w:pBdr>
              <w:spacing w:line="276" w:lineRule="auto"/>
              <w:ind w:hanging="2"/>
            </w:pPr>
          </w:p>
        </w:tc>
        <w:tc>
          <w:tcPr>
            <w:tcW w:w="618" w:type="dxa"/>
          </w:tcPr>
          <w:p w14:paraId="280E548F" w14:textId="77777777" w:rsidR="00DA478C" w:rsidRDefault="00DA478C" w:rsidP="008C6075">
            <w:pPr>
              <w:spacing w:line="360" w:lineRule="auto"/>
              <w:ind w:hanging="2"/>
              <w:jc w:val="center"/>
            </w:pPr>
            <w:r>
              <w:t>Mar</w:t>
            </w:r>
          </w:p>
        </w:tc>
        <w:tc>
          <w:tcPr>
            <w:tcW w:w="690" w:type="dxa"/>
          </w:tcPr>
          <w:p w14:paraId="48CEBAA1" w14:textId="77777777" w:rsidR="00DA478C" w:rsidRDefault="00DA478C" w:rsidP="008C6075">
            <w:pPr>
              <w:spacing w:line="360" w:lineRule="auto"/>
              <w:ind w:hanging="2"/>
              <w:jc w:val="center"/>
            </w:pPr>
            <w:proofErr w:type="spellStart"/>
            <w:r>
              <w:t>Abr</w:t>
            </w:r>
            <w:proofErr w:type="spellEnd"/>
          </w:p>
        </w:tc>
        <w:tc>
          <w:tcPr>
            <w:tcW w:w="660" w:type="dxa"/>
          </w:tcPr>
          <w:p w14:paraId="3DDA93AC" w14:textId="77777777" w:rsidR="00DA478C" w:rsidRDefault="00DA478C" w:rsidP="008C6075">
            <w:pPr>
              <w:spacing w:line="360" w:lineRule="auto"/>
              <w:ind w:hanging="2"/>
              <w:jc w:val="center"/>
            </w:pPr>
            <w:r>
              <w:t>Mai</w:t>
            </w:r>
          </w:p>
        </w:tc>
        <w:tc>
          <w:tcPr>
            <w:tcW w:w="675" w:type="dxa"/>
          </w:tcPr>
          <w:p w14:paraId="055FF784" w14:textId="77777777" w:rsidR="00DA478C" w:rsidRDefault="00DA478C" w:rsidP="008C6075">
            <w:pPr>
              <w:spacing w:line="360" w:lineRule="auto"/>
              <w:ind w:hanging="2"/>
              <w:jc w:val="center"/>
            </w:pPr>
            <w:proofErr w:type="spellStart"/>
            <w:r>
              <w:t>Jun</w:t>
            </w:r>
            <w:proofErr w:type="spellEnd"/>
          </w:p>
        </w:tc>
      </w:tr>
      <w:tr w:rsidR="00825EF5" w14:paraId="485F2919" w14:textId="77777777" w:rsidTr="0019179C">
        <w:trPr>
          <w:jc w:val="center"/>
        </w:trPr>
        <w:tc>
          <w:tcPr>
            <w:tcW w:w="4062" w:type="dxa"/>
            <w:tcBorders>
              <w:bottom w:val="single" w:sz="4" w:space="0" w:color="000000"/>
            </w:tcBorders>
          </w:tcPr>
          <w:p w14:paraId="239468E8" w14:textId="7E7537C3" w:rsidR="00825EF5" w:rsidRDefault="00BA7F4A" w:rsidP="008C6075">
            <w:pPr>
              <w:ind w:hanging="2"/>
            </w:pPr>
            <w:r>
              <w:t xml:space="preserve">Pesquisa </w:t>
            </w:r>
            <w:r w:rsidR="0013379F">
              <w:t xml:space="preserve">sobre </w:t>
            </w:r>
            <w:r w:rsidR="007E5AAF">
              <w:t xml:space="preserve">a </w:t>
            </w:r>
            <w:r w:rsidR="00643038">
              <w:t xml:space="preserve">não </w:t>
            </w:r>
            <w:r>
              <w:t xml:space="preserve">confiança </w:t>
            </w:r>
            <w:r w:rsidR="00F14232">
              <w:t xml:space="preserve">das </w:t>
            </w:r>
            <w:r>
              <w:t xml:space="preserve">empresas </w:t>
            </w:r>
            <w:r w:rsidR="00F14232">
              <w:t xml:space="preserve">perante </w:t>
            </w:r>
            <w:r>
              <w:t>seus dados.</w:t>
            </w:r>
          </w:p>
        </w:tc>
        <w:tc>
          <w:tcPr>
            <w:tcW w:w="618" w:type="dxa"/>
            <w:tcBorders>
              <w:bottom w:val="single" w:sz="4" w:space="0" w:color="000000"/>
            </w:tcBorders>
          </w:tcPr>
          <w:p w14:paraId="0F893EF0" w14:textId="1E878152" w:rsidR="00825EF5" w:rsidRDefault="006F00E4" w:rsidP="008C6075">
            <w:pPr>
              <w:spacing w:line="360" w:lineRule="auto"/>
              <w:ind w:hanging="2"/>
              <w:jc w:val="center"/>
            </w:pPr>
            <w:r>
              <w:t>X</w:t>
            </w:r>
          </w:p>
        </w:tc>
        <w:tc>
          <w:tcPr>
            <w:tcW w:w="690" w:type="dxa"/>
            <w:tcBorders>
              <w:bottom w:val="single" w:sz="4" w:space="0" w:color="000000"/>
            </w:tcBorders>
          </w:tcPr>
          <w:p w14:paraId="1F402893" w14:textId="677D44A4" w:rsidR="00825EF5" w:rsidRDefault="00387EBD" w:rsidP="008C6075">
            <w:pPr>
              <w:spacing w:line="360" w:lineRule="auto"/>
              <w:ind w:hanging="2"/>
              <w:jc w:val="center"/>
            </w:pPr>
            <w:r>
              <w:t>X</w:t>
            </w:r>
          </w:p>
        </w:tc>
        <w:tc>
          <w:tcPr>
            <w:tcW w:w="660" w:type="dxa"/>
            <w:tcBorders>
              <w:bottom w:val="single" w:sz="4" w:space="0" w:color="000000"/>
            </w:tcBorders>
          </w:tcPr>
          <w:p w14:paraId="7B614965" w14:textId="77777777" w:rsidR="00825EF5" w:rsidRDefault="00825EF5" w:rsidP="008C6075">
            <w:pPr>
              <w:spacing w:line="360" w:lineRule="auto"/>
              <w:ind w:hanging="2"/>
              <w:jc w:val="center"/>
            </w:pPr>
          </w:p>
        </w:tc>
        <w:tc>
          <w:tcPr>
            <w:tcW w:w="675" w:type="dxa"/>
            <w:tcBorders>
              <w:bottom w:val="single" w:sz="4" w:space="0" w:color="000000"/>
            </w:tcBorders>
          </w:tcPr>
          <w:p w14:paraId="5E499828" w14:textId="77777777" w:rsidR="00825EF5" w:rsidRDefault="00825EF5" w:rsidP="008C6075">
            <w:pPr>
              <w:spacing w:line="360" w:lineRule="auto"/>
              <w:ind w:hanging="2"/>
              <w:jc w:val="center"/>
            </w:pPr>
          </w:p>
        </w:tc>
      </w:tr>
      <w:tr w:rsidR="00825EF5" w14:paraId="39A95649" w14:textId="77777777" w:rsidTr="0019179C">
        <w:trPr>
          <w:jc w:val="center"/>
        </w:trPr>
        <w:tc>
          <w:tcPr>
            <w:tcW w:w="4062" w:type="dxa"/>
            <w:tcBorders>
              <w:bottom w:val="single" w:sz="4" w:space="0" w:color="000000"/>
            </w:tcBorders>
          </w:tcPr>
          <w:p w14:paraId="70515F79" w14:textId="1FFAE41C" w:rsidR="00825EF5" w:rsidRDefault="00912098" w:rsidP="008C6075">
            <w:pPr>
              <w:ind w:hanging="2"/>
            </w:pPr>
            <w:r>
              <w:t xml:space="preserve">Pesquisa </w:t>
            </w:r>
            <w:r w:rsidR="00324DC8">
              <w:t xml:space="preserve">das possíveis soluções para a </w:t>
            </w:r>
            <w:r w:rsidR="00643038">
              <w:t>não</w:t>
            </w:r>
            <w:r>
              <w:t xml:space="preserve"> confiança nos dados.</w:t>
            </w:r>
          </w:p>
        </w:tc>
        <w:tc>
          <w:tcPr>
            <w:tcW w:w="618" w:type="dxa"/>
            <w:tcBorders>
              <w:bottom w:val="single" w:sz="4" w:space="0" w:color="000000"/>
            </w:tcBorders>
          </w:tcPr>
          <w:p w14:paraId="7CC8A801" w14:textId="4BBF3533" w:rsidR="00825EF5" w:rsidRDefault="00387EBD" w:rsidP="008C6075">
            <w:pPr>
              <w:spacing w:line="360" w:lineRule="auto"/>
              <w:ind w:hanging="2"/>
              <w:jc w:val="center"/>
            </w:pPr>
            <w:r>
              <w:t>X</w:t>
            </w:r>
          </w:p>
        </w:tc>
        <w:tc>
          <w:tcPr>
            <w:tcW w:w="690" w:type="dxa"/>
            <w:tcBorders>
              <w:bottom w:val="single" w:sz="4" w:space="0" w:color="000000"/>
            </w:tcBorders>
          </w:tcPr>
          <w:p w14:paraId="38E222BA" w14:textId="0168B568" w:rsidR="00825EF5" w:rsidRDefault="00387EBD" w:rsidP="008C6075">
            <w:pPr>
              <w:spacing w:line="360" w:lineRule="auto"/>
              <w:ind w:hanging="2"/>
              <w:jc w:val="center"/>
            </w:pPr>
            <w:r>
              <w:t>X</w:t>
            </w:r>
          </w:p>
        </w:tc>
        <w:tc>
          <w:tcPr>
            <w:tcW w:w="660" w:type="dxa"/>
            <w:tcBorders>
              <w:bottom w:val="single" w:sz="4" w:space="0" w:color="000000"/>
            </w:tcBorders>
          </w:tcPr>
          <w:p w14:paraId="565B16DB" w14:textId="77777777" w:rsidR="00825EF5" w:rsidRDefault="00825EF5" w:rsidP="008C6075">
            <w:pPr>
              <w:spacing w:line="360" w:lineRule="auto"/>
              <w:ind w:hanging="2"/>
              <w:jc w:val="center"/>
            </w:pPr>
          </w:p>
        </w:tc>
        <w:tc>
          <w:tcPr>
            <w:tcW w:w="675" w:type="dxa"/>
            <w:tcBorders>
              <w:bottom w:val="single" w:sz="4" w:space="0" w:color="000000"/>
            </w:tcBorders>
          </w:tcPr>
          <w:p w14:paraId="7F88AEDD" w14:textId="77777777" w:rsidR="00825EF5" w:rsidRDefault="00825EF5" w:rsidP="008C6075">
            <w:pPr>
              <w:spacing w:line="360" w:lineRule="auto"/>
              <w:ind w:hanging="2"/>
              <w:jc w:val="center"/>
            </w:pPr>
          </w:p>
        </w:tc>
      </w:tr>
      <w:tr w:rsidR="00F51617" w14:paraId="259E3EDA" w14:textId="77777777" w:rsidTr="0019179C">
        <w:trPr>
          <w:jc w:val="center"/>
        </w:trPr>
        <w:tc>
          <w:tcPr>
            <w:tcW w:w="4062" w:type="dxa"/>
            <w:tcBorders>
              <w:bottom w:val="single" w:sz="4" w:space="0" w:color="000000"/>
            </w:tcBorders>
          </w:tcPr>
          <w:p w14:paraId="7472F6D0" w14:textId="571B0F4F" w:rsidR="00F51617" w:rsidRDefault="00F51617" w:rsidP="008C6075">
            <w:pPr>
              <w:ind w:hanging="2"/>
            </w:pPr>
            <w:r>
              <w:t>Pesquisa sobre o engajamento</w:t>
            </w:r>
          </w:p>
        </w:tc>
        <w:tc>
          <w:tcPr>
            <w:tcW w:w="618" w:type="dxa"/>
            <w:tcBorders>
              <w:bottom w:val="single" w:sz="4" w:space="0" w:color="000000"/>
            </w:tcBorders>
          </w:tcPr>
          <w:p w14:paraId="79736E1D" w14:textId="77777777" w:rsidR="00F51617" w:rsidRDefault="00F51617" w:rsidP="008C6075">
            <w:pPr>
              <w:spacing w:line="360" w:lineRule="auto"/>
              <w:ind w:hanging="2"/>
              <w:jc w:val="center"/>
            </w:pPr>
          </w:p>
        </w:tc>
        <w:tc>
          <w:tcPr>
            <w:tcW w:w="690" w:type="dxa"/>
            <w:tcBorders>
              <w:bottom w:val="single" w:sz="4" w:space="0" w:color="000000"/>
            </w:tcBorders>
          </w:tcPr>
          <w:p w14:paraId="5C5445BF" w14:textId="77777777" w:rsidR="00F51617" w:rsidRDefault="00F51617" w:rsidP="008C6075">
            <w:pPr>
              <w:spacing w:line="360" w:lineRule="auto"/>
              <w:ind w:hanging="2"/>
              <w:jc w:val="center"/>
            </w:pPr>
          </w:p>
        </w:tc>
        <w:tc>
          <w:tcPr>
            <w:tcW w:w="660" w:type="dxa"/>
            <w:tcBorders>
              <w:bottom w:val="single" w:sz="4" w:space="0" w:color="000000"/>
            </w:tcBorders>
          </w:tcPr>
          <w:p w14:paraId="280489EE" w14:textId="77777777" w:rsidR="00F51617" w:rsidRDefault="00F51617" w:rsidP="008C6075">
            <w:pPr>
              <w:spacing w:line="360" w:lineRule="auto"/>
              <w:ind w:hanging="2"/>
              <w:jc w:val="center"/>
            </w:pPr>
          </w:p>
        </w:tc>
        <w:tc>
          <w:tcPr>
            <w:tcW w:w="675" w:type="dxa"/>
            <w:tcBorders>
              <w:bottom w:val="single" w:sz="4" w:space="0" w:color="000000"/>
            </w:tcBorders>
          </w:tcPr>
          <w:p w14:paraId="512C2542" w14:textId="77777777" w:rsidR="00F51617" w:rsidRDefault="00F51617" w:rsidP="008C6075">
            <w:pPr>
              <w:spacing w:line="360" w:lineRule="auto"/>
              <w:ind w:hanging="2"/>
              <w:jc w:val="center"/>
            </w:pPr>
          </w:p>
        </w:tc>
      </w:tr>
      <w:tr w:rsidR="00912098" w14:paraId="7F51EDD1" w14:textId="77777777" w:rsidTr="0019179C">
        <w:trPr>
          <w:jc w:val="center"/>
        </w:trPr>
        <w:tc>
          <w:tcPr>
            <w:tcW w:w="4062" w:type="dxa"/>
            <w:tcBorders>
              <w:bottom w:val="single" w:sz="4" w:space="0" w:color="000000"/>
            </w:tcBorders>
          </w:tcPr>
          <w:p w14:paraId="3B9B29DD" w14:textId="208E2EB6" w:rsidR="00912098" w:rsidRDefault="00912098" w:rsidP="008C6075">
            <w:pPr>
              <w:ind w:hanging="2"/>
            </w:pPr>
            <w:r>
              <w:t xml:space="preserve">Pesquisa </w:t>
            </w:r>
            <w:r w:rsidR="006F00E4">
              <w:t>relacionada ao que se trata jogos sérios</w:t>
            </w:r>
          </w:p>
        </w:tc>
        <w:tc>
          <w:tcPr>
            <w:tcW w:w="618" w:type="dxa"/>
            <w:tcBorders>
              <w:bottom w:val="single" w:sz="4" w:space="0" w:color="000000"/>
            </w:tcBorders>
          </w:tcPr>
          <w:p w14:paraId="4AA1C931" w14:textId="2903FC06" w:rsidR="00912098" w:rsidRDefault="00387EBD" w:rsidP="008C6075">
            <w:pPr>
              <w:spacing w:line="360" w:lineRule="auto"/>
              <w:ind w:hanging="2"/>
              <w:jc w:val="center"/>
            </w:pPr>
            <w:r>
              <w:t>X</w:t>
            </w:r>
          </w:p>
        </w:tc>
        <w:tc>
          <w:tcPr>
            <w:tcW w:w="690" w:type="dxa"/>
            <w:tcBorders>
              <w:bottom w:val="single" w:sz="4" w:space="0" w:color="000000"/>
            </w:tcBorders>
          </w:tcPr>
          <w:p w14:paraId="3BB048B3" w14:textId="18E83039" w:rsidR="00912098" w:rsidRDefault="00387EBD" w:rsidP="008C6075">
            <w:pPr>
              <w:spacing w:line="360" w:lineRule="auto"/>
              <w:ind w:hanging="2"/>
              <w:jc w:val="center"/>
            </w:pPr>
            <w:r>
              <w:t>X</w:t>
            </w:r>
          </w:p>
        </w:tc>
        <w:tc>
          <w:tcPr>
            <w:tcW w:w="660" w:type="dxa"/>
            <w:tcBorders>
              <w:bottom w:val="single" w:sz="4" w:space="0" w:color="000000"/>
            </w:tcBorders>
          </w:tcPr>
          <w:p w14:paraId="74E1C414" w14:textId="77777777" w:rsidR="00912098" w:rsidRDefault="00912098" w:rsidP="008C6075">
            <w:pPr>
              <w:spacing w:line="360" w:lineRule="auto"/>
              <w:ind w:hanging="2"/>
              <w:jc w:val="center"/>
            </w:pPr>
          </w:p>
        </w:tc>
        <w:tc>
          <w:tcPr>
            <w:tcW w:w="675" w:type="dxa"/>
            <w:tcBorders>
              <w:bottom w:val="single" w:sz="4" w:space="0" w:color="000000"/>
            </w:tcBorders>
          </w:tcPr>
          <w:p w14:paraId="142C374B" w14:textId="77777777" w:rsidR="00912098" w:rsidRDefault="00912098" w:rsidP="008C6075">
            <w:pPr>
              <w:spacing w:line="360" w:lineRule="auto"/>
              <w:ind w:hanging="2"/>
              <w:jc w:val="center"/>
            </w:pPr>
          </w:p>
        </w:tc>
      </w:tr>
      <w:tr w:rsidR="006F00E4" w14:paraId="3F24F335" w14:textId="77777777" w:rsidTr="0019179C">
        <w:trPr>
          <w:jc w:val="center"/>
        </w:trPr>
        <w:tc>
          <w:tcPr>
            <w:tcW w:w="4062" w:type="dxa"/>
            <w:tcBorders>
              <w:bottom w:val="single" w:sz="4" w:space="0" w:color="000000"/>
            </w:tcBorders>
          </w:tcPr>
          <w:p w14:paraId="3A61F58E" w14:textId="5EC74AA5" w:rsidR="006F00E4" w:rsidRDefault="006F00E4" w:rsidP="008C6075">
            <w:pPr>
              <w:ind w:hanging="2"/>
            </w:pPr>
            <w:r>
              <w:t>Pesquisa dos benefícios dos jogos sérios</w:t>
            </w:r>
          </w:p>
        </w:tc>
        <w:tc>
          <w:tcPr>
            <w:tcW w:w="618" w:type="dxa"/>
            <w:tcBorders>
              <w:bottom w:val="single" w:sz="4" w:space="0" w:color="000000"/>
            </w:tcBorders>
          </w:tcPr>
          <w:p w14:paraId="5B16172F" w14:textId="1E8EC8F9" w:rsidR="006F00E4" w:rsidRDefault="00387EBD" w:rsidP="008C6075">
            <w:pPr>
              <w:spacing w:line="360" w:lineRule="auto"/>
              <w:ind w:hanging="2"/>
              <w:jc w:val="center"/>
            </w:pPr>
            <w:r>
              <w:t>X</w:t>
            </w:r>
          </w:p>
        </w:tc>
        <w:tc>
          <w:tcPr>
            <w:tcW w:w="690" w:type="dxa"/>
            <w:tcBorders>
              <w:bottom w:val="single" w:sz="4" w:space="0" w:color="000000"/>
            </w:tcBorders>
          </w:tcPr>
          <w:p w14:paraId="798454AA" w14:textId="66C0B483" w:rsidR="006F00E4" w:rsidRDefault="00387EBD" w:rsidP="008C6075">
            <w:pPr>
              <w:spacing w:line="360" w:lineRule="auto"/>
              <w:ind w:hanging="2"/>
              <w:jc w:val="center"/>
            </w:pPr>
            <w:r>
              <w:t>X</w:t>
            </w:r>
          </w:p>
        </w:tc>
        <w:tc>
          <w:tcPr>
            <w:tcW w:w="660" w:type="dxa"/>
            <w:tcBorders>
              <w:bottom w:val="single" w:sz="4" w:space="0" w:color="000000"/>
            </w:tcBorders>
          </w:tcPr>
          <w:p w14:paraId="64B101DB" w14:textId="77777777" w:rsidR="006F00E4" w:rsidRDefault="006F00E4" w:rsidP="008C6075">
            <w:pPr>
              <w:spacing w:line="360" w:lineRule="auto"/>
              <w:ind w:hanging="2"/>
              <w:jc w:val="center"/>
            </w:pPr>
          </w:p>
        </w:tc>
        <w:tc>
          <w:tcPr>
            <w:tcW w:w="675" w:type="dxa"/>
            <w:tcBorders>
              <w:bottom w:val="single" w:sz="4" w:space="0" w:color="000000"/>
            </w:tcBorders>
          </w:tcPr>
          <w:p w14:paraId="75A11163" w14:textId="77777777" w:rsidR="006F00E4" w:rsidRDefault="006F00E4" w:rsidP="008C6075">
            <w:pPr>
              <w:spacing w:line="360" w:lineRule="auto"/>
              <w:ind w:hanging="2"/>
              <w:jc w:val="center"/>
            </w:pPr>
          </w:p>
        </w:tc>
      </w:tr>
      <w:tr w:rsidR="00F51617" w14:paraId="6D81F920" w14:textId="77777777" w:rsidTr="0019179C">
        <w:trPr>
          <w:jc w:val="center"/>
        </w:trPr>
        <w:tc>
          <w:tcPr>
            <w:tcW w:w="4062" w:type="dxa"/>
            <w:tcBorders>
              <w:bottom w:val="single" w:sz="4" w:space="0" w:color="000000"/>
            </w:tcBorders>
          </w:tcPr>
          <w:p w14:paraId="6B368F1F" w14:textId="08B66F86" w:rsidR="00F51617" w:rsidRDefault="00F51617" w:rsidP="008C6075">
            <w:pPr>
              <w:ind w:hanging="2"/>
            </w:pPr>
            <w:r>
              <w:t xml:space="preserve">Pesquisa sobre o </w:t>
            </w:r>
            <w:r w:rsidR="00024AB7">
              <w:t xml:space="preserve">tipo de </w:t>
            </w:r>
            <w:r>
              <w:t xml:space="preserve">sistema </w:t>
            </w:r>
            <w:r w:rsidR="00024AB7">
              <w:t xml:space="preserve">(SPT) </w:t>
            </w:r>
            <w:r>
              <w:t>ao qual a ferramenta atuará</w:t>
            </w:r>
          </w:p>
        </w:tc>
        <w:tc>
          <w:tcPr>
            <w:tcW w:w="618" w:type="dxa"/>
            <w:tcBorders>
              <w:bottom w:val="single" w:sz="4" w:space="0" w:color="000000"/>
            </w:tcBorders>
          </w:tcPr>
          <w:p w14:paraId="271D9877" w14:textId="77777777" w:rsidR="00F51617" w:rsidRDefault="00F51617" w:rsidP="008C6075">
            <w:pPr>
              <w:spacing w:line="360" w:lineRule="auto"/>
              <w:ind w:hanging="2"/>
              <w:jc w:val="center"/>
            </w:pPr>
          </w:p>
        </w:tc>
        <w:tc>
          <w:tcPr>
            <w:tcW w:w="690" w:type="dxa"/>
            <w:tcBorders>
              <w:bottom w:val="single" w:sz="4" w:space="0" w:color="000000"/>
            </w:tcBorders>
          </w:tcPr>
          <w:p w14:paraId="356EDEFA" w14:textId="77777777" w:rsidR="00F51617" w:rsidRDefault="00F51617" w:rsidP="008C6075">
            <w:pPr>
              <w:spacing w:line="360" w:lineRule="auto"/>
              <w:ind w:hanging="2"/>
              <w:jc w:val="center"/>
            </w:pPr>
          </w:p>
        </w:tc>
        <w:tc>
          <w:tcPr>
            <w:tcW w:w="660" w:type="dxa"/>
            <w:tcBorders>
              <w:bottom w:val="single" w:sz="4" w:space="0" w:color="000000"/>
            </w:tcBorders>
          </w:tcPr>
          <w:p w14:paraId="796CFD2D" w14:textId="77777777" w:rsidR="00F51617" w:rsidRDefault="00F51617" w:rsidP="008C6075">
            <w:pPr>
              <w:spacing w:line="360" w:lineRule="auto"/>
              <w:ind w:hanging="2"/>
              <w:jc w:val="center"/>
            </w:pPr>
          </w:p>
        </w:tc>
        <w:tc>
          <w:tcPr>
            <w:tcW w:w="675" w:type="dxa"/>
            <w:tcBorders>
              <w:bottom w:val="single" w:sz="4" w:space="0" w:color="000000"/>
            </w:tcBorders>
          </w:tcPr>
          <w:p w14:paraId="653997D0" w14:textId="77777777" w:rsidR="00F51617" w:rsidRDefault="00F51617" w:rsidP="008C6075">
            <w:pPr>
              <w:spacing w:line="360" w:lineRule="auto"/>
              <w:ind w:hanging="2"/>
              <w:jc w:val="center"/>
            </w:pPr>
          </w:p>
        </w:tc>
      </w:tr>
      <w:tr w:rsidR="00DA478C" w14:paraId="03A7DD72" w14:textId="77777777" w:rsidTr="0019179C">
        <w:trPr>
          <w:jc w:val="center"/>
        </w:trPr>
        <w:tc>
          <w:tcPr>
            <w:tcW w:w="4062" w:type="dxa"/>
            <w:tcBorders>
              <w:bottom w:val="single" w:sz="4" w:space="0" w:color="000000"/>
            </w:tcBorders>
          </w:tcPr>
          <w:p w14:paraId="25864D1D" w14:textId="50C38AA6" w:rsidR="00DA478C" w:rsidRDefault="00387EBD" w:rsidP="008C6075">
            <w:pPr>
              <w:ind w:hanging="2"/>
            </w:pPr>
            <w:r>
              <w:t>Escrita do</w:t>
            </w:r>
            <w:r w:rsidR="00DA478C">
              <w:t xml:space="preserve"> anteprojeto</w:t>
            </w:r>
          </w:p>
        </w:tc>
        <w:tc>
          <w:tcPr>
            <w:tcW w:w="618" w:type="dxa"/>
            <w:tcBorders>
              <w:bottom w:val="single" w:sz="4" w:space="0" w:color="000000"/>
            </w:tcBorders>
          </w:tcPr>
          <w:p w14:paraId="2C491D70" w14:textId="77777777" w:rsidR="00DA478C" w:rsidRDefault="00DA478C" w:rsidP="008C6075">
            <w:pPr>
              <w:spacing w:line="360" w:lineRule="auto"/>
              <w:ind w:hanging="2"/>
              <w:jc w:val="center"/>
            </w:pPr>
            <w:r>
              <w:t>X</w:t>
            </w:r>
          </w:p>
        </w:tc>
        <w:tc>
          <w:tcPr>
            <w:tcW w:w="690" w:type="dxa"/>
            <w:tcBorders>
              <w:bottom w:val="single" w:sz="4" w:space="0" w:color="000000"/>
            </w:tcBorders>
          </w:tcPr>
          <w:p w14:paraId="0BFB2B9B" w14:textId="2116F102" w:rsidR="00DA478C" w:rsidRDefault="00387EBD" w:rsidP="008C6075">
            <w:pPr>
              <w:spacing w:line="360" w:lineRule="auto"/>
              <w:ind w:hanging="2"/>
              <w:jc w:val="center"/>
            </w:pPr>
            <w:r>
              <w:t>X</w:t>
            </w:r>
          </w:p>
        </w:tc>
        <w:tc>
          <w:tcPr>
            <w:tcW w:w="660" w:type="dxa"/>
            <w:tcBorders>
              <w:bottom w:val="single" w:sz="4" w:space="0" w:color="000000"/>
            </w:tcBorders>
          </w:tcPr>
          <w:p w14:paraId="3DC48B96" w14:textId="77777777" w:rsidR="00DA478C" w:rsidRDefault="00DA478C" w:rsidP="008C6075">
            <w:pPr>
              <w:spacing w:line="360" w:lineRule="auto"/>
              <w:ind w:hanging="2"/>
              <w:jc w:val="center"/>
            </w:pPr>
          </w:p>
        </w:tc>
        <w:tc>
          <w:tcPr>
            <w:tcW w:w="675" w:type="dxa"/>
            <w:tcBorders>
              <w:bottom w:val="single" w:sz="4" w:space="0" w:color="000000"/>
            </w:tcBorders>
          </w:tcPr>
          <w:p w14:paraId="382BCEC3" w14:textId="77777777" w:rsidR="00DA478C" w:rsidRDefault="00DA478C" w:rsidP="008C6075">
            <w:pPr>
              <w:spacing w:line="360" w:lineRule="auto"/>
              <w:ind w:hanging="2"/>
              <w:jc w:val="center"/>
            </w:pPr>
          </w:p>
        </w:tc>
      </w:tr>
      <w:tr w:rsidR="00DA478C" w14:paraId="60838A11" w14:textId="77777777" w:rsidTr="0019179C">
        <w:trPr>
          <w:jc w:val="center"/>
        </w:trPr>
        <w:tc>
          <w:tcPr>
            <w:tcW w:w="4062" w:type="dxa"/>
            <w:tcBorders>
              <w:bottom w:val="single" w:sz="4" w:space="0" w:color="000000"/>
            </w:tcBorders>
          </w:tcPr>
          <w:p w14:paraId="59E70048" w14:textId="20D4AAAF" w:rsidR="00DA478C" w:rsidRDefault="00387EBD" w:rsidP="008C6075">
            <w:pPr>
              <w:ind w:hanging="2"/>
            </w:pPr>
            <w:r>
              <w:t>Entrega do</w:t>
            </w:r>
            <w:r w:rsidR="00DA478C">
              <w:t xml:space="preserve"> anteprojeto</w:t>
            </w:r>
          </w:p>
        </w:tc>
        <w:tc>
          <w:tcPr>
            <w:tcW w:w="618" w:type="dxa"/>
            <w:tcBorders>
              <w:bottom w:val="single" w:sz="4" w:space="0" w:color="000000"/>
            </w:tcBorders>
          </w:tcPr>
          <w:p w14:paraId="0E02A7E5" w14:textId="16FA03B0" w:rsidR="00DA478C" w:rsidRDefault="00387EBD" w:rsidP="008C6075">
            <w:pPr>
              <w:spacing w:line="360" w:lineRule="auto"/>
              <w:ind w:hanging="2"/>
              <w:jc w:val="center"/>
            </w:pPr>
            <w:r>
              <w:t>X</w:t>
            </w:r>
          </w:p>
        </w:tc>
        <w:tc>
          <w:tcPr>
            <w:tcW w:w="690" w:type="dxa"/>
            <w:tcBorders>
              <w:bottom w:val="single" w:sz="4" w:space="0" w:color="000000"/>
            </w:tcBorders>
          </w:tcPr>
          <w:p w14:paraId="16EFB896" w14:textId="77777777" w:rsidR="00DA478C" w:rsidRDefault="00DA478C" w:rsidP="008C6075">
            <w:pPr>
              <w:spacing w:line="360" w:lineRule="auto"/>
              <w:ind w:hanging="2"/>
              <w:jc w:val="center"/>
            </w:pPr>
            <w:r>
              <w:t>X</w:t>
            </w:r>
          </w:p>
        </w:tc>
        <w:tc>
          <w:tcPr>
            <w:tcW w:w="660" w:type="dxa"/>
            <w:tcBorders>
              <w:bottom w:val="single" w:sz="4" w:space="0" w:color="000000"/>
            </w:tcBorders>
          </w:tcPr>
          <w:p w14:paraId="05891568" w14:textId="77777777" w:rsidR="00DA478C" w:rsidRDefault="00DA478C" w:rsidP="008C6075">
            <w:pPr>
              <w:spacing w:line="360" w:lineRule="auto"/>
              <w:ind w:hanging="2"/>
              <w:jc w:val="center"/>
            </w:pPr>
          </w:p>
        </w:tc>
        <w:tc>
          <w:tcPr>
            <w:tcW w:w="675" w:type="dxa"/>
            <w:tcBorders>
              <w:bottom w:val="single" w:sz="4" w:space="0" w:color="000000"/>
            </w:tcBorders>
          </w:tcPr>
          <w:p w14:paraId="7706F21F" w14:textId="77777777" w:rsidR="00DA478C" w:rsidRDefault="00DA478C" w:rsidP="008C6075">
            <w:pPr>
              <w:spacing w:line="360" w:lineRule="auto"/>
              <w:ind w:hanging="2"/>
              <w:jc w:val="center"/>
            </w:pPr>
          </w:p>
        </w:tc>
      </w:tr>
      <w:tr w:rsidR="00387EBD" w14:paraId="6E7AF58A" w14:textId="77777777" w:rsidTr="0019179C">
        <w:trPr>
          <w:jc w:val="center"/>
        </w:trPr>
        <w:tc>
          <w:tcPr>
            <w:tcW w:w="4062" w:type="dxa"/>
            <w:tcBorders>
              <w:bottom w:val="single" w:sz="4" w:space="0" w:color="000000"/>
            </w:tcBorders>
          </w:tcPr>
          <w:p w14:paraId="7D596306" w14:textId="731A8327" w:rsidR="00387EBD" w:rsidRDefault="00387EBD" w:rsidP="008C6075">
            <w:pPr>
              <w:ind w:hanging="2"/>
            </w:pPr>
            <w:r>
              <w:t>Redação do TCC I</w:t>
            </w:r>
          </w:p>
        </w:tc>
        <w:tc>
          <w:tcPr>
            <w:tcW w:w="618" w:type="dxa"/>
            <w:tcBorders>
              <w:bottom w:val="single" w:sz="4" w:space="0" w:color="000000"/>
            </w:tcBorders>
          </w:tcPr>
          <w:p w14:paraId="6938C900" w14:textId="77777777" w:rsidR="00387EBD" w:rsidRDefault="00387EBD" w:rsidP="008C6075">
            <w:pPr>
              <w:spacing w:line="360" w:lineRule="auto"/>
              <w:ind w:hanging="2"/>
              <w:jc w:val="center"/>
            </w:pPr>
          </w:p>
        </w:tc>
        <w:tc>
          <w:tcPr>
            <w:tcW w:w="690" w:type="dxa"/>
            <w:tcBorders>
              <w:bottom w:val="single" w:sz="4" w:space="0" w:color="000000"/>
            </w:tcBorders>
          </w:tcPr>
          <w:p w14:paraId="4283ED86" w14:textId="5B26530C" w:rsidR="00387EBD" w:rsidRDefault="00387EBD" w:rsidP="008C6075">
            <w:pPr>
              <w:spacing w:line="360" w:lineRule="auto"/>
              <w:ind w:hanging="2"/>
              <w:jc w:val="center"/>
            </w:pPr>
            <w:r>
              <w:t>X</w:t>
            </w:r>
          </w:p>
        </w:tc>
        <w:tc>
          <w:tcPr>
            <w:tcW w:w="660" w:type="dxa"/>
            <w:tcBorders>
              <w:bottom w:val="single" w:sz="4" w:space="0" w:color="000000"/>
            </w:tcBorders>
          </w:tcPr>
          <w:p w14:paraId="5A3C166E" w14:textId="684CD224" w:rsidR="00387EBD" w:rsidRDefault="00387EBD" w:rsidP="008C6075">
            <w:pPr>
              <w:spacing w:line="360" w:lineRule="auto"/>
              <w:ind w:hanging="2"/>
              <w:jc w:val="center"/>
            </w:pPr>
            <w:r>
              <w:t>X</w:t>
            </w:r>
          </w:p>
        </w:tc>
        <w:tc>
          <w:tcPr>
            <w:tcW w:w="675" w:type="dxa"/>
            <w:tcBorders>
              <w:bottom w:val="single" w:sz="4" w:space="0" w:color="000000"/>
            </w:tcBorders>
          </w:tcPr>
          <w:p w14:paraId="4E355140" w14:textId="6626A6A9" w:rsidR="00387EBD" w:rsidRDefault="00387EBD" w:rsidP="008C6075">
            <w:pPr>
              <w:spacing w:line="360" w:lineRule="auto"/>
              <w:ind w:hanging="2"/>
              <w:jc w:val="center"/>
            </w:pPr>
            <w:r>
              <w:t>X</w:t>
            </w:r>
          </w:p>
        </w:tc>
      </w:tr>
      <w:tr w:rsidR="00DA478C" w14:paraId="541D276A" w14:textId="77777777" w:rsidTr="00525BC2">
        <w:trPr>
          <w:trHeight w:val="427"/>
          <w:jc w:val="center"/>
        </w:trPr>
        <w:tc>
          <w:tcPr>
            <w:tcW w:w="4062" w:type="dxa"/>
            <w:tcBorders>
              <w:bottom w:val="single" w:sz="4" w:space="0" w:color="000000"/>
            </w:tcBorders>
          </w:tcPr>
          <w:p w14:paraId="072CC8DD" w14:textId="72288081" w:rsidR="00DA478C" w:rsidRDefault="00390821" w:rsidP="008C6075">
            <w:pPr>
              <w:pBdr>
                <w:top w:val="nil"/>
                <w:left w:val="nil"/>
                <w:bottom w:val="nil"/>
                <w:right w:val="nil"/>
                <w:between w:val="nil"/>
              </w:pBdr>
              <w:ind w:hanging="2"/>
            </w:pPr>
            <w:r>
              <w:t xml:space="preserve">Pesquisa de </w:t>
            </w:r>
            <w:r w:rsidR="00801AF8">
              <w:t xml:space="preserve">soluções </w:t>
            </w:r>
            <w:r>
              <w:t>semelhantes</w:t>
            </w:r>
            <w:r w:rsidR="00024AB7">
              <w:t xml:space="preserve"> (</w:t>
            </w:r>
            <w:r w:rsidR="00024AB7" w:rsidRPr="00024AB7">
              <w:rPr>
                <w:i/>
                <w:iCs/>
              </w:rPr>
              <w:t>benchmarking</w:t>
            </w:r>
            <w:r w:rsidR="00024AB7">
              <w:t>)</w:t>
            </w:r>
          </w:p>
        </w:tc>
        <w:tc>
          <w:tcPr>
            <w:tcW w:w="618" w:type="dxa"/>
            <w:tcBorders>
              <w:bottom w:val="single" w:sz="4" w:space="0" w:color="000000"/>
            </w:tcBorders>
          </w:tcPr>
          <w:p w14:paraId="5C2271BE" w14:textId="77777777" w:rsidR="00DA478C" w:rsidRDefault="00DA478C" w:rsidP="008C6075">
            <w:pPr>
              <w:spacing w:line="360" w:lineRule="auto"/>
              <w:ind w:hanging="2"/>
              <w:jc w:val="center"/>
            </w:pPr>
          </w:p>
        </w:tc>
        <w:tc>
          <w:tcPr>
            <w:tcW w:w="690" w:type="dxa"/>
            <w:tcBorders>
              <w:bottom w:val="single" w:sz="4" w:space="0" w:color="000000"/>
            </w:tcBorders>
          </w:tcPr>
          <w:p w14:paraId="30726D5A" w14:textId="2BBB6968" w:rsidR="00DA478C" w:rsidRDefault="00DA478C" w:rsidP="008C6075">
            <w:pPr>
              <w:spacing w:line="360" w:lineRule="auto"/>
              <w:ind w:hanging="2"/>
              <w:jc w:val="center"/>
            </w:pPr>
          </w:p>
        </w:tc>
        <w:tc>
          <w:tcPr>
            <w:tcW w:w="660" w:type="dxa"/>
            <w:tcBorders>
              <w:bottom w:val="single" w:sz="4" w:space="0" w:color="000000"/>
            </w:tcBorders>
          </w:tcPr>
          <w:p w14:paraId="30D9DBAE" w14:textId="77777777" w:rsidR="00DA478C" w:rsidRDefault="00DA478C" w:rsidP="008C6075">
            <w:pPr>
              <w:spacing w:line="360" w:lineRule="auto"/>
              <w:ind w:hanging="2"/>
              <w:jc w:val="center"/>
            </w:pPr>
            <w:r>
              <w:t>X</w:t>
            </w:r>
          </w:p>
        </w:tc>
        <w:tc>
          <w:tcPr>
            <w:tcW w:w="675" w:type="dxa"/>
            <w:tcBorders>
              <w:bottom w:val="single" w:sz="4" w:space="0" w:color="000000"/>
            </w:tcBorders>
          </w:tcPr>
          <w:p w14:paraId="30CD6EB7" w14:textId="77777777" w:rsidR="00DA478C" w:rsidRDefault="00DA478C" w:rsidP="008C6075">
            <w:pPr>
              <w:spacing w:line="360" w:lineRule="auto"/>
              <w:ind w:hanging="2"/>
              <w:jc w:val="center"/>
            </w:pPr>
          </w:p>
        </w:tc>
      </w:tr>
      <w:tr w:rsidR="00801AF8" w14:paraId="71EEF407" w14:textId="77777777" w:rsidTr="00525BC2">
        <w:trPr>
          <w:trHeight w:val="703"/>
          <w:jc w:val="center"/>
        </w:trPr>
        <w:tc>
          <w:tcPr>
            <w:tcW w:w="4062" w:type="dxa"/>
            <w:tcBorders>
              <w:bottom w:val="single" w:sz="4" w:space="0" w:color="000000"/>
            </w:tcBorders>
          </w:tcPr>
          <w:p w14:paraId="62810A45" w14:textId="508D21F9" w:rsidR="00801AF8" w:rsidRDefault="00671D18" w:rsidP="008C6075">
            <w:pPr>
              <w:pBdr>
                <w:top w:val="nil"/>
                <w:left w:val="nil"/>
                <w:bottom w:val="nil"/>
                <w:right w:val="nil"/>
                <w:between w:val="nil"/>
              </w:pBdr>
              <w:ind w:hanging="2"/>
            </w:pPr>
            <w:r>
              <w:t>Descrição das funcionalidades presentes nas soluções semelhantes</w:t>
            </w:r>
            <w:r w:rsidR="00024AB7">
              <w:t xml:space="preserve"> </w:t>
            </w:r>
            <w:r w:rsidR="00024AB7">
              <w:t>(</w:t>
            </w:r>
            <w:r w:rsidR="00024AB7" w:rsidRPr="00024AB7">
              <w:rPr>
                <w:i/>
                <w:iCs/>
              </w:rPr>
              <w:t>benchmarking</w:t>
            </w:r>
            <w:r w:rsidR="00024AB7">
              <w:t>)</w:t>
            </w:r>
          </w:p>
        </w:tc>
        <w:tc>
          <w:tcPr>
            <w:tcW w:w="618" w:type="dxa"/>
            <w:tcBorders>
              <w:bottom w:val="single" w:sz="4" w:space="0" w:color="000000"/>
            </w:tcBorders>
          </w:tcPr>
          <w:p w14:paraId="0B73E80A" w14:textId="77777777" w:rsidR="00801AF8" w:rsidRDefault="00801AF8" w:rsidP="008C6075">
            <w:pPr>
              <w:spacing w:line="360" w:lineRule="auto"/>
              <w:ind w:hanging="2"/>
              <w:jc w:val="center"/>
            </w:pPr>
          </w:p>
        </w:tc>
        <w:tc>
          <w:tcPr>
            <w:tcW w:w="690" w:type="dxa"/>
            <w:tcBorders>
              <w:bottom w:val="single" w:sz="4" w:space="0" w:color="000000"/>
            </w:tcBorders>
          </w:tcPr>
          <w:p w14:paraId="78997B7B" w14:textId="77777777" w:rsidR="00801AF8" w:rsidRDefault="00801AF8" w:rsidP="008C6075">
            <w:pPr>
              <w:spacing w:line="360" w:lineRule="auto"/>
              <w:ind w:hanging="2"/>
              <w:jc w:val="center"/>
            </w:pPr>
          </w:p>
        </w:tc>
        <w:tc>
          <w:tcPr>
            <w:tcW w:w="660" w:type="dxa"/>
            <w:tcBorders>
              <w:bottom w:val="single" w:sz="4" w:space="0" w:color="000000"/>
            </w:tcBorders>
          </w:tcPr>
          <w:p w14:paraId="33231233" w14:textId="5EB52095" w:rsidR="00801AF8" w:rsidRDefault="005B28AB" w:rsidP="008C6075">
            <w:pPr>
              <w:spacing w:line="360" w:lineRule="auto"/>
              <w:ind w:hanging="2"/>
              <w:jc w:val="center"/>
            </w:pPr>
            <w:r>
              <w:t>X</w:t>
            </w:r>
          </w:p>
        </w:tc>
        <w:tc>
          <w:tcPr>
            <w:tcW w:w="675" w:type="dxa"/>
            <w:tcBorders>
              <w:bottom w:val="single" w:sz="4" w:space="0" w:color="000000"/>
            </w:tcBorders>
          </w:tcPr>
          <w:p w14:paraId="637DF362" w14:textId="77777777" w:rsidR="00801AF8" w:rsidRDefault="00801AF8" w:rsidP="008C6075">
            <w:pPr>
              <w:spacing w:line="360" w:lineRule="auto"/>
              <w:ind w:hanging="2"/>
              <w:jc w:val="center"/>
            </w:pPr>
          </w:p>
        </w:tc>
      </w:tr>
      <w:tr w:rsidR="005B28AB" w14:paraId="697C2351" w14:textId="77777777" w:rsidTr="00525BC2">
        <w:trPr>
          <w:trHeight w:val="699"/>
          <w:jc w:val="center"/>
        </w:trPr>
        <w:tc>
          <w:tcPr>
            <w:tcW w:w="4062" w:type="dxa"/>
            <w:tcBorders>
              <w:bottom w:val="single" w:sz="4" w:space="0" w:color="000000"/>
            </w:tcBorders>
          </w:tcPr>
          <w:p w14:paraId="2C0C5D5A" w14:textId="74D107F9" w:rsidR="005B28AB" w:rsidRDefault="005B28AB" w:rsidP="008C6075">
            <w:pPr>
              <w:pBdr>
                <w:top w:val="nil"/>
                <w:left w:val="nil"/>
                <w:bottom w:val="nil"/>
                <w:right w:val="nil"/>
                <w:between w:val="nil"/>
              </w:pBdr>
              <w:ind w:hanging="2"/>
            </w:pPr>
            <w:r>
              <w:t xml:space="preserve">Identificação </w:t>
            </w:r>
            <w:r w:rsidR="005A67E0">
              <w:t xml:space="preserve">das funcionalidades mais </w:t>
            </w:r>
            <w:r w:rsidR="00150929">
              <w:t>recorrentes nas soluções analisadas</w:t>
            </w:r>
            <w:r w:rsidR="00024AB7">
              <w:t xml:space="preserve"> (</w:t>
            </w:r>
            <w:r w:rsidR="00024AB7" w:rsidRPr="00024AB7">
              <w:rPr>
                <w:i/>
                <w:iCs/>
              </w:rPr>
              <w:t>benchmarking</w:t>
            </w:r>
            <w:r w:rsidR="00024AB7">
              <w:t>)</w:t>
            </w:r>
          </w:p>
        </w:tc>
        <w:tc>
          <w:tcPr>
            <w:tcW w:w="618" w:type="dxa"/>
            <w:tcBorders>
              <w:bottom w:val="single" w:sz="4" w:space="0" w:color="000000"/>
            </w:tcBorders>
          </w:tcPr>
          <w:p w14:paraId="7165FEA3" w14:textId="77777777" w:rsidR="005B28AB" w:rsidRDefault="005B28AB" w:rsidP="008C6075">
            <w:pPr>
              <w:spacing w:line="360" w:lineRule="auto"/>
              <w:ind w:hanging="2"/>
              <w:jc w:val="center"/>
            </w:pPr>
          </w:p>
        </w:tc>
        <w:tc>
          <w:tcPr>
            <w:tcW w:w="690" w:type="dxa"/>
            <w:tcBorders>
              <w:bottom w:val="single" w:sz="4" w:space="0" w:color="000000"/>
            </w:tcBorders>
          </w:tcPr>
          <w:p w14:paraId="70E6B536" w14:textId="77777777" w:rsidR="005B28AB" w:rsidRDefault="005B28AB" w:rsidP="008C6075">
            <w:pPr>
              <w:spacing w:line="360" w:lineRule="auto"/>
              <w:ind w:hanging="2"/>
              <w:jc w:val="center"/>
            </w:pPr>
          </w:p>
        </w:tc>
        <w:tc>
          <w:tcPr>
            <w:tcW w:w="660" w:type="dxa"/>
            <w:tcBorders>
              <w:bottom w:val="single" w:sz="4" w:space="0" w:color="000000"/>
            </w:tcBorders>
          </w:tcPr>
          <w:p w14:paraId="5DC2DE83" w14:textId="3683CB3F" w:rsidR="005B28AB" w:rsidRDefault="00D11AC9" w:rsidP="008C6075">
            <w:pPr>
              <w:spacing w:line="360" w:lineRule="auto"/>
              <w:ind w:hanging="2"/>
              <w:jc w:val="center"/>
            </w:pPr>
            <w:r>
              <w:t>X</w:t>
            </w:r>
          </w:p>
        </w:tc>
        <w:tc>
          <w:tcPr>
            <w:tcW w:w="675" w:type="dxa"/>
            <w:tcBorders>
              <w:bottom w:val="single" w:sz="4" w:space="0" w:color="000000"/>
            </w:tcBorders>
          </w:tcPr>
          <w:p w14:paraId="17DF3836" w14:textId="77777777" w:rsidR="005B28AB" w:rsidRDefault="005B28AB" w:rsidP="008C6075">
            <w:pPr>
              <w:spacing w:line="360" w:lineRule="auto"/>
              <w:ind w:hanging="2"/>
              <w:jc w:val="center"/>
            </w:pPr>
          </w:p>
        </w:tc>
      </w:tr>
      <w:tr w:rsidR="00DA478C" w14:paraId="3545C191" w14:textId="77777777" w:rsidTr="00525BC2">
        <w:trPr>
          <w:trHeight w:val="978"/>
          <w:jc w:val="center"/>
        </w:trPr>
        <w:tc>
          <w:tcPr>
            <w:tcW w:w="4062" w:type="dxa"/>
            <w:tcBorders>
              <w:bottom w:val="single" w:sz="4" w:space="0" w:color="000000"/>
            </w:tcBorders>
          </w:tcPr>
          <w:p w14:paraId="7D7DEB8A" w14:textId="2AF919AB" w:rsidR="00DA478C" w:rsidRDefault="00275203" w:rsidP="008C6075">
            <w:pPr>
              <w:pBdr>
                <w:top w:val="nil"/>
                <w:left w:val="nil"/>
                <w:bottom w:val="nil"/>
                <w:right w:val="nil"/>
                <w:between w:val="nil"/>
              </w:pBdr>
              <w:ind w:hanging="2"/>
            </w:pPr>
            <w:r>
              <w:t xml:space="preserve">Definição dos </w:t>
            </w:r>
            <w:r w:rsidR="00DA478C">
              <w:t xml:space="preserve">requisitos </w:t>
            </w:r>
            <w:r w:rsidR="00D13865">
              <w:t xml:space="preserve">da ferramenta </w:t>
            </w:r>
            <w:r w:rsidR="00C57C4B">
              <w:t xml:space="preserve">com base no referencial teórico e </w:t>
            </w:r>
            <w:r w:rsidR="00C57C4B" w:rsidRPr="00024AB7">
              <w:rPr>
                <w:i/>
                <w:iCs/>
              </w:rPr>
              <w:t>benchmarking</w:t>
            </w:r>
            <w:r w:rsidR="00C57C4B">
              <w:t>.</w:t>
            </w:r>
          </w:p>
        </w:tc>
        <w:tc>
          <w:tcPr>
            <w:tcW w:w="618" w:type="dxa"/>
            <w:tcBorders>
              <w:bottom w:val="single" w:sz="4" w:space="0" w:color="000000"/>
            </w:tcBorders>
          </w:tcPr>
          <w:p w14:paraId="62C20BC3" w14:textId="77777777" w:rsidR="00DA478C" w:rsidRDefault="00DA478C" w:rsidP="008C6075">
            <w:pPr>
              <w:spacing w:line="360" w:lineRule="auto"/>
              <w:ind w:hanging="2"/>
              <w:jc w:val="center"/>
            </w:pPr>
          </w:p>
        </w:tc>
        <w:tc>
          <w:tcPr>
            <w:tcW w:w="690" w:type="dxa"/>
            <w:tcBorders>
              <w:bottom w:val="single" w:sz="4" w:space="0" w:color="000000"/>
            </w:tcBorders>
          </w:tcPr>
          <w:p w14:paraId="494A10C8" w14:textId="4FC779B8" w:rsidR="00DA478C" w:rsidRDefault="00DA478C" w:rsidP="008C6075">
            <w:pPr>
              <w:spacing w:line="360" w:lineRule="auto"/>
              <w:ind w:hanging="2"/>
              <w:jc w:val="center"/>
            </w:pPr>
          </w:p>
        </w:tc>
        <w:tc>
          <w:tcPr>
            <w:tcW w:w="660" w:type="dxa"/>
            <w:tcBorders>
              <w:bottom w:val="single" w:sz="4" w:space="0" w:color="000000"/>
            </w:tcBorders>
          </w:tcPr>
          <w:p w14:paraId="3972936F" w14:textId="77777777" w:rsidR="00DA478C" w:rsidRDefault="00DA478C" w:rsidP="008C6075">
            <w:pPr>
              <w:spacing w:line="360" w:lineRule="auto"/>
              <w:ind w:hanging="2"/>
              <w:jc w:val="center"/>
            </w:pPr>
            <w:r>
              <w:t>X</w:t>
            </w:r>
          </w:p>
        </w:tc>
        <w:tc>
          <w:tcPr>
            <w:tcW w:w="675" w:type="dxa"/>
            <w:tcBorders>
              <w:bottom w:val="single" w:sz="4" w:space="0" w:color="000000"/>
            </w:tcBorders>
          </w:tcPr>
          <w:p w14:paraId="7B8EEDCD" w14:textId="77777777" w:rsidR="00DA478C" w:rsidRDefault="00DA478C" w:rsidP="008C6075">
            <w:pPr>
              <w:spacing w:line="360" w:lineRule="auto"/>
              <w:ind w:hanging="2"/>
              <w:jc w:val="center"/>
            </w:pPr>
            <w:r>
              <w:t>X</w:t>
            </w:r>
          </w:p>
        </w:tc>
      </w:tr>
      <w:tr w:rsidR="00DA478C" w14:paraId="2336D448" w14:textId="77777777" w:rsidTr="0019179C">
        <w:trPr>
          <w:jc w:val="center"/>
        </w:trPr>
        <w:tc>
          <w:tcPr>
            <w:tcW w:w="4062" w:type="dxa"/>
            <w:tcBorders>
              <w:bottom w:val="single" w:sz="4" w:space="0" w:color="000000"/>
            </w:tcBorders>
          </w:tcPr>
          <w:p w14:paraId="45B48921" w14:textId="17034C34" w:rsidR="00DA478C" w:rsidRDefault="00DA478C" w:rsidP="008C6075">
            <w:pPr>
              <w:pBdr>
                <w:top w:val="nil"/>
                <w:left w:val="nil"/>
                <w:bottom w:val="nil"/>
                <w:right w:val="nil"/>
                <w:between w:val="nil"/>
              </w:pBdr>
              <w:ind w:hanging="2"/>
            </w:pPr>
            <w:r>
              <w:t>Entrega</w:t>
            </w:r>
            <w:r w:rsidR="00C57C4B">
              <w:t xml:space="preserve"> do</w:t>
            </w:r>
            <w:r>
              <w:t xml:space="preserve"> </w:t>
            </w:r>
            <w:r w:rsidR="00C57C4B">
              <w:t xml:space="preserve">TCC </w:t>
            </w:r>
            <w:r>
              <w:t>I</w:t>
            </w:r>
          </w:p>
        </w:tc>
        <w:tc>
          <w:tcPr>
            <w:tcW w:w="618" w:type="dxa"/>
            <w:tcBorders>
              <w:bottom w:val="single" w:sz="4" w:space="0" w:color="000000"/>
            </w:tcBorders>
          </w:tcPr>
          <w:p w14:paraId="39FD9BB1" w14:textId="77777777" w:rsidR="00DA478C" w:rsidRDefault="00DA478C" w:rsidP="008C6075">
            <w:pPr>
              <w:spacing w:line="360" w:lineRule="auto"/>
              <w:ind w:hanging="2"/>
              <w:jc w:val="center"/>
            </w:pPr>
          </w:p>
        </w:tc>
        <w:tc>
          <w:tcPr>
            <w:tcW w:w="690" w:type="dxa"/>
            <w:tcBorders>
              <w:bottom w:val="single" w:sz="4" w:space="0" w:color="000000"/>
            </w:tcBorders>
          </w:tcPr>
          <w:p w14:paraId="514AB3EF" w14:textId="77777777" w:rsidR="00DA478C" w:rsidRDefault="00DA478C" w:rsidP="008C6075">
            <w:pPr>
              <w:spacing w:line="360" w:lineRule="auto"/>
              <w:ind w:hanging="2"/>
              <w:jc w:val="center"/>
            </w:pPr>
          </w:p>
        </w:tc>
        <w:tc>
          <w:tcPr>
            <w:tcW w:w="660" w:type="dxa"/>
            <w:tcBorders>
              <w:bottom w:val="single" w:sz="4" w:space="0" w:color="000000"/>
            </w:tcBorders>
          </w:tcPr>
          <w:p w14:paraId="39E5C179" w14:textId="77777777" w:rsidR="00DA478C" w:rsidRDefault="00DA478C" w:rsidP="008C6075">
            <w:pPr>
              <w:spacing w:line="360" w:lineRule="auto"/>
              <w:ind w:hanging="2"/>
              <w:jc w:val="center"/>
            </w:pPr>
          </w:p>
        </w:tc>
        <w:tc>
          <w:tcPr>
            <w:tcW w:w="675" w:type="dxa"/>
            <w:tcBorders>
              <w:bottom w:val="single" w:sz="4" w:space="0" w:color="000000"/>
            </w:tcBorders>
          </w:tcPr>
          <w:p w14:paraId="3E3C1D24" w14:textId="77777777" w:rsidR="00DA478C" w:rsidRDefault="00DA478C" w:rsidP="008C6075">
            <w:pPr>
              <w:spacing w:line="360" w:lineRule="auto"/>
              <w:ind w:hanging="2"/>
              <w:jc w:val="center"/>
            </w:pPr>
            <w:r>
              <w:t>X</w:t>
            </w:r>
          </w:p>
        </w:tc>
      </w:tr>
    </w:tbl>
    <w:p w14:paraId="3D4F6CA6" w14:textId="77777777" w:rsidR="00DA478C" w:rsidRDefault="00DA478C" w:rsidP="0094024A">
      <w:pPr>
        <w:spacing w:line="360" w:lineRule="auto"/>
        <w:jc w:val="both"/>
      </w:pPr>
    </w:p>
    <w:p w14:paraId="6886BD20" w14:textId="14C9CCEE" w:rsidR="00DA478C" w:rsidRDefault="00DA478C" w:rsidP="00105860">
      <w:pPr>
        <w:spacing w:line="360" w:lineRule="auto"/>
        <w:ind w:hanging="2"/>
        <w:jc w:val="center"/>
      </w:pPr>
      <w:r>
        <w:t xml:space="preserve">Trabalho de Conclusão II </w:t>
      </w:r>
    </w:p>
    <w:p w14:paraId="141257AF" w14:textId="77777777" w:rsidR="00DA478C" w:rsidRDefault="00DA478C" w:rsidP="00DA478C">
      <w:pPr>
        <w:spacing w:line="360" w:lineRule="auto"/>
        <w:ind w:hanging="2"/>
        <w:jc w:val="both"/>
      </w:pPr>
    </w:p>
    <w:tbl>
      <w:tblPr>
        <w:tblW w:w="6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645"/>
        <w:gridCol w:w="615"/>
        <w:gridCol w:w="615"/>
        <w:gridCol w:w="720"/>
      </w:tblGrid>
      <w:tr w:rsidR="00DA478C" w14:paraId="5D9544DD" w14:textId="77777777" w:rsidTr="008C6075">
        <w:trPr>
          <w:jc w:val="center"/>
        </w:trPr>
        <w:tc>
          <w:tcPr>
            <w:tcW w:w="4140" w:type="dxa"/>
            <w:vMerge w:val="restart"/>
            <w:vAlign w:val="center"/>
          </w:tcPr>
          <w:p w14:paraId="1EBA8CFF" w14:textId="77777777" w:rsidR="00DA478C" w:rsidRDefault="00DA478C" w:rsidP="008C6075">
            <w:pPr>
              <w:spacing w:line="360" w:lineRule="auto"/>
              <w:ind w:hanging="2"/>
              <w:jc w:val="both"/>
            </w:pPr>
            <w:r>
              <w:t xml:space="preserve">Etapa </w:t>
            </w:r>
          </w:p>
        </w:tc>
        <w:tc>
          <w:tcPr>
            <w:tcW w:w="2595" w:type="dxa"/>
            <w:gridSpan w:val="4"/>
            <w:tcBorders>
              <w:bottom w:val="nil"/>
            </w:tcBorders>
          </w:tcPr>
          <w:p w14:paraId="75BFE3DB" w14:textId="77777777" w:rsidR="00DA478C" w:rsidRDefault="00DA478C" w:rsidP="008C6075">
            <w:pPr>
              <w:spacing w:line="360" w:lineRule="auto"/>
              <w:ind w:hanging="2"/>
              <w:jc w:val="center"/>
            </w:pPr>
            <w:r>
              <w:t>Meses</w:t>
            </w:r>
          </w:p>
        </w:tc>
      </w:tr>
      <w:tr w:rsidR="00DA478C" w14:paraId="1403CE2B" w14:textId="77777777" w:rsidTr="008C6075">
        <w:trPr>
          <w:jc w:val="center"/>
        </w:trPr>
        <w:tc>
          <w:tcPr>
            <w:tcW w:w="4140" w:type="dxa"/>
            <w:vMerge/>
            <w:vAlign w:val="center"/>
          </w:tcPr>
          <w:p w14:paraId="427FB950" w14:textId="77777777" w:rsidR="00DA478C" w:rsidRDefault="00DA478C" w:rsidP="008C6075">
            <w:pPr>
              <w:widowControl w:val="0"/>
              <w:pBdr>
                <w:top w:val="nil"/>
                <w:left w:val="nil"/>
                <w:bottom w:val="nil"/>
                <w:right w:val="nil"/>
                <w:between w:val="nil"/>
              </w:pBdr>
              <w:spacing w:line="276" w:lineRule="auto"/>
              <w:ind w:hanging="2"/>
            </w:pPr>
          </w:p>
        </w:tc>
        <w:tc>
          <w:tcPr>
            <w:tcW w:w="645" w:type="dxa"/>
          </w:tcPr>
          <w:p w14:paraId="38F50289" w14:textId="77777777" w:rsidR="00DA478C" w:rsidRDefault="00DA478C" w:rsidP="008C6075">
            <w:pPr>
              <w:spacing w:line="360" w:lineRule="auto"/>
              <w:ind w:hanging="2"/>
              <w:jc w:val="center"/>
            </w:pPr>
            <w:proofErr w:type="spellStart"/>
            <w:r>
              <w:t>Ago</w:t>
            </w:r>
            <w:proofErr w:type="spellEnd"/>
          </w:p>
        </w:tc>
        <w:tc>
          <w:tcPr>
            <w:tcW w:w="615" w:type="dxa"/>
          </w:tcPr>
          <w:p w14:paraId="2A6F1EC2" w14:textId="77777777" w:rsidR="00DA478C" w:rsidRDefault="00DA478C" w:rsidP="008C6075">
            <w:pPr>
              <w:spacing w:line="360" w:lineRule="auto"/>
              <w:ind w:hanging="2"/>
              <w:jc w:val="center"/>
            </w:pPr>
            <w:r>
              <w:t>Set</w:t>
            </w:r>
          </w:p>
        </w:tc>
        <w:tc>
          <w:tcPr>
            <w:tcW w:w="615" w:type="dxa"/>
          </w:tcPr>
          <w:p w14:paraId="03FBBBEB" w14:textId="77777777" w:rsidR="00DA478C" w:rsidRDefault="00DA478C" w:rsidP="008C6075">
            <w:pPr>
              <w:spacing w:line="360" w:lineRule="auto"/>
              <w:ind w:hanging="2"/>
              <w:jc w:val="center"/>
            </w:pPr>
            <w:r>
              <w:t>Out</w:t>
            </w:r>
          </w:p>
        </w:tc>
        <w:tc>
          <w:tcPr>
            <w:tcW w:w="720" w:type="dxa"/>
          </w:tcPr>
          <w:p w14:paraId="6B64C5C4" w14:textId="77777777" w:rsidR="00DA478C" w:rsidRDefault="00DA478C" w:rsidP="008C6075">
            <w:pPr>
              <w:spacing w:line="360" w:lineRule="auto"/>
              <w:ind w:hanging="2"/>
              <w:jc w:val="center"/>
            </w:pPr>
            <w:proofErr w:type="spellStart"/>
            <w:r>
              <w:t>Nov</w:t>
            </w:r>
            <w:proofErr w:type="spellEnd"/>
          </w:p>
        </w:tc>
      </w:tr>
      <w:tr w:rsidR="0094024A" w14:paraId="01EB56B6" w14:textId="77777777" w:rsidTr="008C6075">
        <w:trPr>
          <w:jc w:val="center"/>
        </w:trPr>
        <w:tc>
          <w:tcPr>
            <w:tcW w:w="4140" w:type="dxa"/>
            <w:tcBorders>
              <w:bottom w:val="single" w:sz="4" w:space="0" w:color="000000"/>
            </w:tcBorders>
          </w:tcPr>
          <w:p w14:paraId="23F57648" w14:textId="3AD4B915" w:rsidR="0094024A" w:rsidRDefault="0094024A" w:rsidP="008C6075">
            <w:pPr>
              <w:ind w:hanging="2"/>
            </w:pPr>
            <w:r>
              <w:t>Escrita do TCC II</w:t>
            </w:r>
          </w:p>
        </w:tc>
        <w:tc>
          <w:tcPr>
            <w:tcW w:w="645" w:type="dxa"/>
            <w:tcBorders>
              <w:bottom w:val="single" w:sz="4" w:space="0" w:color="000000"/>
            </w:tcBorders>
          </w:tcPr>
          <w:p w14:paraId="1AC77F60" w14:textId="0DCD282F" w:rsidR="0094024A" w:rsidRDefault="0094024A" w:rsidP="008C6075">
            <w:pPr>
              <w:spacing w:line="360" w:lineRule="auto"/>
              <w:ind w:hanging="2"/>
              <w:jc w:val="center"/>
            </w:pPr>
            <w:r>
              <w:t>X</w:t>
            </w:r>
          </w:p>
        </w:tc>
        <w:tc>
          <w:tcPr>
            <w:tcW w:w="615" w:type="dxa"/>
            <w:tcBorders>
              <w:bottom w:val="single" w:sz="4" w:space="0" w:color="000000"/>
            </w:tcBorders>
          </w:tcPr>
          <w:p w14:paraId="726E49D5" w14:textId="128B467A" w:rsidR="0094024A" w:rsidRDefault="0094024A" w:rsidP="008C6075">
            <w:pPr>
              <w:spacing w:line="360" w:lineRule="auto"/>
              <w:ind w:hanging="2"/>
              <w:jc w:val="center"/>
            </w:pPr>
            <w:r>
              <w:t>X</w:t>
            </w:r>
          </w:p>
        </w:tc>
        <w:tc>
          <w:tcPr>
            <w:tcW w:w="615" w:type="dxa"/>
            <w:tcBorders>
              <w:bottom w:val="single" w:sz="4" w:space="0" w:color="000000"/>
            </w:tcBorders>
          </w:tcPr>
          <w:p w14:paraId="0C1366EB" w14:textId="041B8107" w:rsidR="0094024A" w:rsidRDefault="0094024A" w:rsidP="008C6075">
            <w:pPr>
              <w:spacing w:line="360" w:lineRule="auto"/>
              <w:ind w:hanging="2"/>
              <w:jc w:val="center"/>
            </w:pPr>
            <w:r>
              <w:t>X</w:t>
            </w:r>
          </w:p>
        </w:tc>
        <w:tc>
          <w:tcPr>
            <w:tcW w:w="720" w:type="dxa"/>
            <w:tcBorders>
              <w:bottom w:val="single" w:sz="4" w:space="0" w:color="000000"/>
            </w:tcBorders>
          </w:tcPr>
          <w:p w14:paraId="5F6006A2" w14:textId="77777777" w:rsidR="0094024A" w:rsidRDefault="0094024A" w:rsidP="008C6075">
            <w:pPr>
              <w:spacing w:line="360" w:lineRule="auto"/>
              <w:ind w:hanging="2"/>
              <w:jc w:val="center"/>
            </w:pPr>
          </w:p>
        </w:tc>
      </w:tr>
      <w:tr w:rsidR="00DA478C" w14:paraId="67328BEC" w14:textId="77777777" w:rsidTr="008C6075">
        <w:trPr>
          <w:jc w:val="center"/>
        </w:trPr>
        <w:tc>
          <w:tcPr>
            <w:tcW w:w="4140" w:type="dxa"/>
            <w:tcBorders>
              <w:bottom w:val="single" w:sz="4" w:space="0" w:color="000000"/>
            </w:tcBorders>
          </w:tcPr>
          <w:p w14:paraId="7108F2B4" w14:textId="26F45EEF" w:rsidR="00DA478C" w:rsidRDefault="00DA478C" w:rsidP="008C6075">
            <w:pPr>
              <w:ind w:hanging="2"/>
            </w:pPr>
            <w:r>
              <w:lastRenderedPageBreak/>
              <w:t>Desenvolv</w:t>
            </w:r>
            <w:r w:rsidR="00A017ED">
              <w:t>imento do</w:t>
            </w:r>
            <w:r>
              <w:t xml:space="preserve"> MVP</w:t>
            </w:r>
          </w:p>
        </w:tc>
        <w:tc>
          <w:tcPr>
            <w:tcW w:w="645" w:type="dxa"/>
            <w:tcBorders>
              <w:bottom w:val="single" w:sz="4" w:space="0" w:color="000000"/>
            </w:tcBorders>
          </w:tcPr>
          <w:p w14:paraId="7F53CE3C" w14:textId="77777777" w:rsidR="00DA478C" w:rsidRDefault="00DA478C" w:rsidP="008C6075">
            <w:pPr>
              <w:spacing w:line="360" w:lineRule="auto"/>
              <w:ind w:hanging="2"/>
              <w:jc w:val="center"/>
            </w:pPr>
            <w:r>
              <w:t>X</w:t>
            </w:r>
          </w:p>
        </w:tc>
        <w:tc>
          <w:tcPr>
            <w:tcW w:w="615" w:type="dxa"/>
            <w:tcBorders>
              <w:bottom w:val="single" w:sz="4" w:space="0" w:color="000000"/>
            </w:tcBorders>
          </w:tcPr>
          <w:p w14:paraId="4D1BD4E6" w14:textId="77777777" w:rsidR="00DA478C" w:rsidRDefault="00DA478C" w:rsidP="008C6075">
            <w:pPr>
              <w:spacing w:line="360" w:lineRule="auto"/>
              <w:ind w:hanging="2"/>
              <w:jc w:val="center"/>
            </w:pPr>
            <w:r>
              <w:t>X</w:t>
            </w:r>
          </w:p>
        </w:tc>
        <w:tc>
          <w:tcPr>
            <w:tcW w:w="615" w:type="dxa"/>
            <w:tcBorders>
              <w:bottom w:val="single" w:sz="4" w:space="0" w:color="000000"/>
            </w:tcBorders>
          </w:tcPr>
          <w:p w14:paraId="3FC35432" w14:textId="77777777" w:rsidR="00DA478C" w:rsidRDefault="00DA478C" w:rsidP="008C6075">
            <w:pPr>
              <w:spacing w:line="360" w:lineRule="auto"/>
              <w:ind w:hanging="2"/>
              <w:jc w:val="center"/>
            </w:pPr>
          </w:p>
        </w:tc>
        <w:tc>
          <w:tcPr>
            <w:tcW w:w="720" w:type="dxa"/>
            <w:tcBorders>
              <w:bottom w:val="single" w:sz="4" w:space="0" w:color="000000"/>
            </w:tcBorders>
          </w:tcPr>
          <w:p w14:paraId="4381D76F" w14:textId="77777777" w:rsidR="00DA478C" w:rsidRDefault="00DA478C" w:rsidP="008C6075">
            <w:pPr>
              <w:spacing w:line="360" w:lineRule="auto"/>
              <w:ind w:hanging="2"/>
              <w:jc w:val="center"/>
            </w:pPr>
          </w:p>
        </w:tc>
      </w:tr>
      <w:tr w:rsidR="00ED3127" w14:paraId="673E7EBE" w14:textId="77777777" w:rsidTr="008C6075">
        <w:trPr>
          <w:jc w:val="center"/>
        </w:trPr>
        <w:tc>
          <w:tcPr>
            <w:tcW w:w="4140" w:type="dxa"/>
            <w:tcBorders>
              <w:bottom w:val="single" w:sz="4" w:space="0" w:color="000000"/>
            </w:tcBorders>
          </w:tcPr>
          <w:p w14:paraId="45D7AC84" w14:textId="1151ADD0" w:rsidR="00ED3127" w:rsidRDefault="00ED3127" w:rsidP="008C6075">
            <w:pPr>
              <w:ind w:hanging="2"/>
            </w:pPr>
            <w:r>
              <w:t xml:space="preserve">Implantação da ferramenta </w:t>
            </w:r>
            <w:r w:rsidR="006F0DBC">
              <w:t>no local do estudo de caso</w:t>
            </w:r>
          </w:p>
        </w:tc>
        <w:tc>
          <w:tcPr>
            <w:tcW w:w="645" w:type="dxa"/>
            <w:tcBorders>
              <w:bottom w:val="single" w:sz="4" w:space="0" w:color="000000"/>
            </w:tcBorders>
          </w:tcPr>
          <w:p w14:paraId="7E0210AD" w14:textId="77777777" w:rsidR="00ED3127" w:rsidRDefault="00ED3127" w:rsidP="008C6075">
            <w:pPr>
              <w:spacing w:line="360" w:lineRule="auto"/>
              <w:ind w:hanging="2"/>
              <w:jc w:val="center"/>
            </w:pPr>
          </w:p>
        </w:tc>
        <w:tc>
          <w:tcPr>
            <w:tcW w:w="615" w:type="dxa"/>
            <w:tcBorders>
              <w:bottom w:val="single" w:sz="4" w:space="0" w:color="000000"/>
            </w:tcBorders>
          </w:tcPr>
          <w:p w14:paraId="3046BD0D" w14:textId="77777777" w:rsidR="00ED3127" w:rsidRDefault="00ED3127" w:rsidP="008C6075">
            <w:pPr>
              <w:spacing w:line="360" w:lineRule="auto"/>
              <w:ind w:hanging="2"/>
              <w:jc w:val="center"/>
            </w:pPr>
          </w:p>
        </w:tc>
        <w:tc>
          <w:tcPr>
            <w:tcW w:w="615" w:type="dxa"/>
            <w:tcBorders>
              <w:bottom w:val="single" w:sz="4" w:space="0" w:color="000000"/>
            </w:tcBorders>
          </w:tcPr>
          <w:p w14:paraId="24CF6D79" w14:textId="0585B472" w:rsidR="00ED3127" w:rsidRDefault="006F0DBC" w:rsidP="008C6075">
            <w:pPr>
              <w:spacing w:line="360" w:lineRule="auto"/>
              <w:ind w:hanging="2"/>
              <w:jc w:val="center"/>
            </w:pPr>
            <w:r>
              <w:t>X</w:t>
            </w:r>
          </w:p>
        </w:tc>
        <w:tc>
          <w:tcPr>
            <w:tcW w:w="720" w:type="dxa"/>
            <w:tcBorders>
              <w:bottom w:val="single" w:sz="4" w:space="0" w:color="000000"/>
            </w:tcBorders>
          </w:tcPr>
          <w:p w14:paraId="44A774F4" w14:textId="77777777" w:rsidR="00ED3127" w:rsidRDefault="00ED3127" w:rsidP="008C6075">
            <w:pPr>
              <w:spacing w:line="360" w:lineRule="auto"/>
              <w:ind w:hanging="2"/>
              <w:jc w:val="center"/>
            </w:pPr>
          </w:p>
        </w:tc>
      </w:tr>
      <w:tr w:rsidR="00A017ED" w14:paraId="5BBDA9BD" w14:textId="77777777" w:rsidTr="008C6075">
        <w:trPr>
          <w:jc w:val="center"/>
        </w:trPr>
        <w:tc>
          <w:tcPr>
            <w:tcW w:w="4140" w:type="dxa"/>
            <w:tcBorders>
              <w:bottom w:val="single" w:sz="4" w:space="0" w:color="000000"/>
            </w:tcBorders>
          </w:tcPr>
          <w:p w14:paraId="77871B59" w14:textId="304117C4" w:rsidR="00A017ED" w:rsidRDefault="00A017ED" w:rsidP="008C6075">
            <w:pPr>
              <w:ind w:hanging="2"/>
            </w:pPr>
            <w:r>
              <w:t>Efetuação do estudo de caso</w:t>
            </w:r>
            <w:r w:rsidR="00646B66">
              <w:t xml:space="preserve"> com a</w:t>
            </w:r>
            <w:r w:rsidR="00646B66">
              <w:t xml:space="preserve">plicação do questionário </w:t>
            </w:r>
            <w:r w:rsidR="0048770E">
              <w:t>quali</w:t>
            </w:r>
            <w:r w:rsidR="00EF2DCC">
              <w:t>-</w:t>
            </w:r>
            <w:r w:rsidR="0048770E">
              <w:t>quantitativo</w:t>
            </w:r>
          </w:p>
        </w:tc>
        <w:tc>
          <w:tcPr>
            <w:tcW w:w="645" w:type="dxa"/>
            <w:tcBorders>
              <w:bottom w:val="single" w:sz="4" w:space="0" w:color="000000"/>
            </w:tcBorders>
          </w:tcPr>
          <w:p w14:paraId="153110C8" w14:textId="77777777" w:rsidR="00A017ED" w:rsidRDefault="00A017ED" w:rsidP="008C6075">
            <w:pPr>
              <w:spacing w:line="360" w:lineRule="auto"/>
              <w:ind w:hanging="2"/>
              <w:jc w:val="center"/>
            </w:pPr>
          </w:p>
        </w:tc>
        <w:tc>
          <w:tcPr>
            <w:tcW w:w="615" w:type="dxa"/>
            <w:tcBorders>
              <w:bottom w:val="single" w:sz="4" w:space="0" w:color="000000"/>
            </w:tcBorders>
          </w:tcPr>
          <w:p w14:paraId="165D8E6B" w14:textId="77777777" w:rsidR="00A017ED" w:rsidRDefault="00A017ED" w:rsidP="008C6075">
            <w:pPr>
              <w:spacing w:line="360" w:lineRule="auto"/>
              <w:ind w:hanging="2"/>
              <w:jc w:val="center"/>
            </w:pPr>
          </w:p>
        </w:tc>
        <w:tc>
          <w:tcPr>
            <w:tcW w:w="615" w:type="dxa"/>
            <w:tcBorders>
              <w:bottom w:val="single" w:sz="4" w:space="0" w:color="000000"/>
            </w:tcBorders>
          </w:tcPr>
          <w:p w14:paraId="1E2D5678" w14:textId="55CC5175" w:rsidR="00A017ED" w:rsidRDefault="00A017ED" w:rsidP="008C6075">
            <w:pPr>
              <w:spacing w:line="360" w:lineRule="auto"/>
              <w:ind w:hanging="2"/>
              <w:jc w:val="center"/>
            </w:pPr>
            <w:r>
              <w:t>X</w:t>
            </w:r>
          </w:p>
        </w:tc>
        <w:tc>
          <w:tcPr>
            <w:tcW w:w="720" w:type="dxa"/>
            <w:tcBorders>
              <w:bottom w:val="single" w:sz="4" w:space="0" w:color="000000"/>
            </w:tcBorders>
          </w:tcPr>
          <w:p w14:paraId="4C5B0AE4" w14:textId="77777777" w:rsidR="00A017ED" w:rsidRDefault="00A017ED" w:rsidP="008C6075">
            <w:pPr>
              <w:spacing w:line="360" w:lineRule="auto"/>
              <w:ind w:hanging="2"/>
              <w:jc w:val="center"/>
            </w:pPr>
          </w:p>
        </w:tc>
      </w:tr>
      <w:tr w:rsidR="00DA478C" w14:paraId="02AA985B" w14:textId="77777777" w:rsidTr="008C6075">
        <w:trPr>
          <w:jc w:val="center"/>
        </w:trPr>
        <w:tc>
          <w:tcPr>
            <w:tcW w:w="4140" w:type="dxa"/>
            <w:tcBorders>
              <w:bottom w:val="single" w:sz="4" w:space="0" w:color="000000"/>
            </w:tcBorders>
          </w:tcPr>
          <w:p w14:paraId="013F7A1C" w14:textId="18AA39DC" w:rsidR="00DA478C" w:rsidRDefault="00DA478C" w:rsidP="008C6075">
            <w:pPr>
              <w:pBdr>
                <w:top w:val="nil"/>
                <w:left w:val="nil"/>
                <w:bottom w:val="nil"/>
                <w:right w:val="nil"/>
                <w:between w:val="nil"/>
              </w:pBdr>
              <w:ind w:hanging="2"/>
            </w:pPr>
            <w:r>
              <w:t>Entrega</w:t>
            </w:r>
            <w:r w:rsidR="0094024A">
              <w:t xml:space="preserve"> do</w:t>
            </w:r>
            <w:r>
              <w:t xml:space="preserve"> TC</w:t>
            </w:r>
            <w:r w:rsidR="0094024A">
              <w:t xml:space="preserve">C </w:t>
            </w:r>
            <w:r>
              <w:t>II</w:t>
            </w:r>
          </w:p>
        </w:tc>
        <w:tc>
          <w:tcPr>
            <w:tcW w:w="645" w:type="dxa"/>
            <w:tcBorders>
              <w:bottom w:val="single" w:sz="4" w:space="0" w:color="000000"/>
            </w:tcBorders>
          </w:tcPr>
          <w:p w14:paraId="7B3C4163" w14:textId="77777777" w:rsidR="00DA478C" w:rsidRDefault="00DA478C" w:rsidP="008C6075">
            <w:pPr>
              <w:spacing w:line="360" w:lineRule="auto"/>
              <w:ind w:hanging="2"/>
              <w:jc w:val="center"/>
            </w:pPr>
          </w:p>
        </w:tc>
        <w:tc>
          <w:tcPr>
            <w:tcW w:w="615" w:type="dxa"/>
            <w:tcBorders>
              <w:bottom w:val="single" w:sz="4" w:space="0" w:color="000000"/>
            </w:tcBorders>
          </w:tcPr>
          <w:p w14:paraId="51A55C2A" w14:textId="77777777" w:rsidR="00DA478C" w:rsidRDefault="00DA478C" w:rsidP="008C6075">
            <w:pPr>
              <w:spacing w:line="360" w:lineRule="auto"/>
              <w:ind w:hanging="2"/>
              <w:jc w:val="center"/>
            </w:pPr>
          </w:p>
        </w:tc>
        <w:tc>
          <w:tcPr>
            <w:tcW w:w="615" w:type="dxa"/>
            <w:tcBorders>
              <w:bottom w:val="single" w:sz="4" w:space="0" w:color="000000"/>
            </w:tcBorders>
          </w:tcPr>
          <w:p w14:paraId="4FCD9D89" w14:textId="77777777" w:rsidR="00DA478C" w:rsidRDefault="00DA478C" w:rsidP="008C6075">
            <w:pPr>
              <w:spacing w:line="360" w:lineRule="auto"/>
              <w:ind w:hanging="2"/>
              <w:jc w:val="center"/>
            </w:pPr>
          </w:p>
        </w:tc>
        <w:tc>
          <w:tcPr>
            <w:tcW w:w="720" w:type="dxa"/>
            <w:tcBorders>
              <w:bottom w:val="single" w:sz="4" w:space="0" w:color="000000"/>
            </w:tcBorders>
          </w:tcPr>
          <w:p w14:paraId="1E21684A" w14:textId="77777777" w:rsidR="00DA478C" w:rsidRDefault="00DA478C" w:rsidP="008C6075">
            <w:pPr>
              <w:spacing w:line="360" w:lineRule="auto"/>
              <w:ind w:hanging="2"/>
              <w:jc w:val="center"/>
            </w:pPr>
            <w:r>
              <w:t>X</w:t>
            </w:r>
          </w:p>
        </w:tc>
      </w:tr>
      <w:tr w:rsidR="00DA478C" w14:paraId="4A324DD6" w14:textId="77777777" w:rsidTr="008C6075">
        <w:trPr>
          <w:jc w:val="center"/>
        </w:trPr>
        <w:tc>
          <w:tcPr>
            <w:tcW w:w="4140" w:type="dxa"/>
            <w:tcBorders>
              <w:bottom w:val="single" w:sz="4" w:space="0" w:color="000000"/>
            </w:tcBorders>
          </w:tcPr>
          <w:p w14:paraId="65A39ABF" w14:textId="77777777" w:rsidR="00DA478C" w:rsidRDefault="00DA478C" w:rsidP="008C6075">
            <w:pPr>
              <w:pBdr>
                <w:top w:val="nil"/>
                <w:left w:val="nil"/>
                <w:bottom w:val="nil"/>
                <w:right w:val="nil"/>
                <w:between w:val="nil"/>
              </w:pBdr>
              <w:ind w:hanging="2"/>
            </w:pPr>
            <w:r>
              <w:t>Banca</w:t>
            </w:r>
          </w:p>
        </w:tc>
        <w:tc>
          <w:tcPr>
            <w:tcW w:w="645" w:type="dxa"/>
            <w:tcBorders>
              <w:bottom w:val="single" w:sz="4" w:space="0" w:color="000000"/>
            </w:tcBorders>
          </w:tcPr>
          <w:p w14:paraId="50747A5D" w14:textId="77777777" w:rsidR="00DA478C" w:rsidRDefault="00DA478C" w:rsidP="008C6075">
            <w:pPr>
              <w:spacing w:line="360" w:lineRule="auto"/>
              <w:ind w:hanging="2"/>
              <w:jc w:val="center"/>
            </w:pPr>
          </w:p>
        </w:tc>
        <w:tc>
          <w:tcPr>
            <w:tcW w:w="615" w:type="dxa"/>
            <w:tcBorders>
              <w:bottom w:val="single" w:sz="4" w:space="0" w:color="000000"/>
            </w:tcBorders>
          </w:tcPr>
          <w:p w14:paraId="1F871EA0" w14:textId="77777777" w:rsidR="00DA478C" w:rsidRDefault="00DA478C" w:rsidP="008C6075">
            <w:pPr>
              <w:spacing w:line="360" w:lineRule="auto"/>
              <w:ind w:hanging="2"/>
              <w:jc w:val="center"/>
            </w:pPr>
          </w:p>
        </w:tc>
        <w:tc>
          <w:tcPr>
            <w:tcW w:w="615" w:type="dxa"/>
            <w:tcBorders>
              <w:bottom w:val="single" w:sz="4" w:space="0" w:color="000000"/>
            </w:tcBorders>
          </w:tcPr>
          <w:p w14:paraId="1DAE95A0" w14:textId="77777777" w:rsidR="00DA478C" w:rsidRDefault="00DA478C" w:rsidP="008C6075">
            <w:pPr>
              <w:spacing w:line="360" w:lineRule="auto"/>
              <w:ind w:hanging="2"/>
              <w:jc w:val="center"/>
            </w:pPr>
          </w:p>
        </w:tc>
        <w:tc>
          <w:tcPr>
            <w:tcW w:w="720" w:type="dxa"/>
            <w:tcBorders>
              <w:bottom w:val="single" w:sz="4" w:space="0" w:color="000000"/>
            </w:tcBorders>
          </w:tcPr>
          <w:p w14:paraId="4DAEE920" w14:textId="77777777" w:rsidR="00DA478C" w:rsidRDefault="00DA478C" w:rsidP="008C6075">
            <w:pPr>
              <w:spacing w:line="360" w:lineRule="auto"/>
              <w:ind w:hanging="2"/>
              <w:jc w:val="center"/>
            </w:pPr>
            <w:r>
              <w:t>X</w:t>
            </w:r>
          </w:p>
        </w:tc>
      </w:tr>
    </w:tbl>
    <w:p w14:paraId="649B0486" w14:textId="77777777" w:rsidR="00803DA8" w:rsidRDefault="00803DA8" w:rsidP="00803DA8">
      <w:pPr>
        <w:pStyle w:val="Ttulo1"/>
        <w:spacing w:line="360" w:lineRule="auto"/>
        <w:jc w:val="left"/>
        <w:rPr>
          <w:sz w:val="24"/>
        </w:rPr>
      </w:pPr>
    </w:p>
    <w:p w14:paraId="317947F3" w14:textId="0945D84F" w:rsidR="00862914" w:rsidRDefault="00D113DA" w:rsidP="0066530B">
      <w:pPr>
        <w:pStyle w:val="Ttulo1"/>
        <w:spacing w:after="120" w:line="360" w:lineRule="auto"/>
        <w:rPr>
          <w:b w:val="0"/>
          <w:sz w:val="28"/>
        </w:rPr>
      </w:pPr>
      <w:r w:rsidRPr="007941BD">
        <w:rPr>
          <w:color w:val="800000"/>
          <w:sz w:val="24"/>
        </w:rPr>
        <w:br w:type="page"/>
      </w:r>
      <w:bookmarkStart w:id="13" w:name="_Toc68631226"/>
      <w:r w:rsidR="00165849" w:rsidRPr="00165849">
        <w:rPr>
          <w:b w:val="0"/>
          <w:sz w:val="28"/>
        </w:rPr>
        <w:lastRenderedPageBreak/>
        <w:t>BIBLIOGRAFIA</w:t>
      </w:r>
      <w:bookmarkEnd w:id="13"/>
    </w:p>
    <w:p w14:paraId="0554F0B3" w14:textId="762461C2" w:rsidR="00020D33" w:rsidRDefault="00020D33" w:rsidP="00020D33"/>
    <w:p w14:paraId="6CC75393" w14:textId="77777777" w:rsidR="00020D33" w:rsidRPr="00020D33" w:rsidRDefault="00020D33" w:rsidP="00020D33"/>
    <w:p w14:paraId="5FC9A7D4" w14:textId="56C1FB55" w:rsidR="00600C85" w:rsidRPr="00600C85" w:rsidRDefault="007D1779" w:rsidP="0066530B">
      <w:r w:rsidRPr="007D1779">
        <w:rPr>
          <w:lang w:val="en-US"/>
        </w:rPr>
        <w:t xml:space="preserve">BURKE, Brian. </w:t>
      </w:r>
      <w:r w:rsidRPr="00FD37A8">
        <w:rPr>
          <w:b/>
          <w:bCs/>
          <w:i/>
          <w:iCs/>
          <w:lang w:val="en-US"/>
        </w:rPr>
        <w:t>Gamify</w:t>
      </w:r>
      <w:r w:rsidR="005C0FF0" w:rsidRPr="00FD37A8">
        <w:rPr>
          <w:b/>
          <w:bCs/>
          <w:i/>
          <w:iCs/>
          <w:lang w:val="en-US"/>
        </w:rPr>
        <w:t>:</w:t>
      </w:r>
      <w:r w:rsidRPr="00FD37A8">
        <w:rPr>
          <w:b/>
          <w:bCs/>
          <w:i/>
          <w:iCs/>
          <w:lang w:val="en-US"/>
        </w:rPr>
        <w:t xml:space="preserve"> </w:t>
      </w:r>
      <w:r w:rsidR="00FD37A8" w:rsidRPr="00FD37A8">
        <w:rPr>
          <w:i/>
          <w:iCs/>
          <w:lang w:val="en-US"/>
        </w:rPr>
        <w:t>h</w:t>
      </w:r>
      <w:r w:rsidRPr="00FD37A8">
        <w:rPr>
          <w:i/>
          <w:iCs/>
          <w:lang w:val="en-US"/>
        </w:rPr>
        <w:t xml:space="preserve">ow </w:t>
      </w:r>
      <w:r w:rsidR="00FD37A8" w:rsidRPr="00FD37A8">
        <w:rPr>
          <w:i/>
          <w:iCs/>
          <w:lang w:val="en-US"/>
        </w:rPr>
        <w:t>g</w:t>
      </w:r>
      <w:r w:rsidRPr="00FD37A8">
        <w:rPr>
          <w:i/>
          <w:iCs/>
          <w:lang w:val="en-US"/>
        </w:rPr>
        <w:t xml:space="preserve">amification </w:t>
      </w:r>
      <w:r w:rsidR="00FD37A8" w:rsidRPr="00FD37A8">
        <w:rPr>
          <w:i/>
          <w:iCs/>
          <w:lang w:val="en-US"/>
        </w:rPr>
        <w:t>m</w:t>
      </w:r>
      <w:r w:rsidRPr="00FD37A8">
        <w:rPr>
          <w:i/>
          <w:iCs/>
          <w:lang w:val="en-US"/>
        </w:rPr>
        <w:t xml:space="preserve">otivates </w:t>
      </w:r>
      <w:r w:rsidR="00FD37A8" w:rsidRPr="00FD37A8">
        <w:rPr>
          <w:i/>
          <w:iCs/>
          <w:lang w:val="en-US"/>
        </w:rPr>
        <w:t>p</w:t>
      </w:r>
      <w:r w:rsidRPr="00FD37A8">
        <w:rPr>
          <w:i/>
          <w:iCs/>
          <w:lang w:val="en-US"/>
        </w:rPr>
        <w:t xml:space="preserve">eople </w:t>
      </w:r>
      <w:r w:rsidR="00FD37A8" w:rsidRPr="00FD37A8">
        <w:rPr>
          <w:i/>
          <w:iCs/>
          <w:lang w:val="en-US"/>
        </w:rPr>
        <w:t>t</w:t>
      </w:r>
      <w:r w:rsidRPr="00FD37A8">
        <w:rPr>
          <w:i/>
          <w:iCs/>
          <w:lang w:val="en-US"/>
        </w:rPr>
        <w:t xml:space="preserve">o </w:t>
      </w:r>
      <w:r w:rsidR="00FD37A8" w:rsidRPr="00FD37A8">
        <w:rPr>
          <w:i/>
          <w:iCs/>
          <w:lang w:val="en-US"/>
        </w:rPr>
        <w:t>d</w:t>
      </w:r>
      <w:r w:rsidRPr="00FD37A8">
        <w:rPr>
          <w:i/>
          <w:iCs/>
          <w:lang w:val="en-US"/>
        </w:rPr>
        <w:t xml:space="preserve">o </w:t>
      </w:r>
      <w:r w:rsidR="00FD37A8" w:rsidRPr="00FD37A8">
        <w:rPr>
          <w:i/>
          <w:iCs/>
          <w:lang w:val="en-US"/>
        </w:rPr>
        <w:t>e</w:t>
      </w:r>
      <w:r w:rsidRPr="00FD37A8">
        <w:rPr>
          <w:i/>
          <w:iCs/>
          <w:lang w:val="en-US"/>
        </w:rPr>
        <w:t xml:space="preserve">xtraordinary </w:t>
      </w:r>
      <w:r w:rsidR="00FD37A8" w:rsidRPr="00FD37A8">
        <w:rPr>
          <w:i/>
          <w:iCs/>
          <w:lang w:val="en-US"/>
        </w:rPr>
        <w:t>t</w:t>
      </w:r>
      <w:r w:rsidRPr="00FD37A8">
        <w:rPr>
          <w:i/>
          <w:iCs/>
          <w:lang w:val="en-US"/>
        </w:rPr>
        <w:t>hings</w:t>
      </w:r>
      <w:r w:rsidRPr="00FD37A8">
        <w:rPr>
          <w:lang w:val="en-US"/>
        </w:rPr>
        <w:t>.</w:t>
      </w:r>
      <w:r>
        <w:rPr>
          <w:lang w:val="en-US"/>
        </w:rPr>
        <w:t xml:space="preserve"> </w:t>
      </w:r>
      <w:r w:rsidR="00973178">
        <w:rPr>
          <w:lang w:val="en-US"/>
        </w:rPr>
        <w:t>1ª. ed</w:t>
      </w:r>
      <w:r w:rsidR="00C6272C">
        <w:rPr>
          <w:lang w:val="en-US"/>
        </w:rPr>
        <w:t xml:space="preserve">. </w:t>
      </w:r>
      <w:r w:rsidR="008B6B1B">
        <w:rPr>
          <w:lang w:val="en-US"/>
        </w:rPr>
        <w:t xml:space="preserve">Brookline: </w:t>
      </w:r>
      <w:proofErr w:type="spellStart"/>
      <w:r w:rsidR="000B30DE">
        <w:t>Bibliomotion</w:t>
      </w:r>
      <w:proofErr w:type="spellEnd"/>
      <w:r w:rsidR="000B30DE">
        <w:t xml:space="preserve">, Inc. </w:t>
      </w:r>
      <w:r w:rsidR="00E4238B">
        <w:t>2014.</w:t>
      </w:r>
    </w:p>
    <w:p w14:paraId="6CD6A88D" w14:textId="289D0517" w:rsidR="00C6272C" w:rsidRDefault="00C6272C" w:rsidP="0066530B">
      <w:pPr>
        <w:rPr>
          <w:rFonts w:eastAsia="Calibri"/>
          <w:szCs w:val="24"/>
          <w:lang w:val="en-US" w:eastAsia="en-US"/>
        </w:rPr>
      </w:pPr>
    </w:p>
    <w:p w14:paraId="001682D1" w14:textId="77777777" w:rsidR="00506700" w:rsidRDefault="00506700" w:rsidP="0066530B">
      <w:pPr>
        <w:ind w:hanging="2"/>
      </w:pPr>
      <w:r>
        <w:t xml:space="preserve">DRESCH, Aline; LACERDA, Daniel Pacheco; MIGUEL, Paulo Augusto </w:t>
      </w:r>
      <w:proofErr w:type="spellStart"/>
      <w:r>
        <w:t>Cauchick</w:t>
      </w:r>
      <w:proofErr w:type="spellEnd"/>
      <w:r>
        <w:t xml:space="preserve">. Uma Análise Distintiva entre o Estudo de Caso, A Pesquisa-Ação e a Design Science </w:t>
      </w:r>
      <w:proofErr w:type="spellStart"/>
      <w:r>
        <w:t>Research</w:t>
      </w:r>
      <w:proofErr w:type="spellEnd"/>
      <w:r>
        <w:t xml:space="preserve">. </w:t>
      </w:r>
      <w:r>
        <w:rPr>
          <w:b/>
        </w:rPr>
        <w:t>Revista Brasileira de Gestão de Negócios-RBGN</w:t>
      </w:r>
      <w:r>
        <w:t>, v. 17, n. 56, p. 1116-1133, 2015.</w:t>
      </w:r>
    </w:p>
    <w:p w14:paraId="2AD9134E" w14:textId="77777777" w:rsidR="00506700" w:rsidRPr="00506700" w:rsidRDefault="00506700" w:rsidP="0066530B">
      <w:pPr>
        <w:rPr>
          <w:rFonts w:eastAsia="Calibri"/>
          <w:szCs w:val="24"/>
          <w:lang w:eastAsia="en-US"/>
        </w:rPr>
      </w:pPr>
    </w:p>
    <w:p w14:paraId="5659B14D" w14:textId="26235517" w:rsidR="00755D33" w:rsidRDefault="00554448" w:rsidP="0066530B">
      <w:pPr>
        <w:rPr>
          <w:rFonts w:eastAsia="Calibri"/>
          <w:szCs w:val="24"/>
          <w:lang w:eastAsia="en-US"/>
        </w:rPr>
      </w:pPr>
      <w:r>
        <w:rPr>
          <w:rFonts w:eastAsia="Calibri"/>
          <w:szCs w:val="24"/>
          <w:lang w:val="en-US" w:eastAsia="en-US"/>
        </w:rPr>
        <w:t xml:space="preserve">DVSUM. </w:t>
      </w:r>
      <w:r w:rsidRPr="00FD37A8">
        <w:rPr>
          <w:rFonts w:eastAsia="Calibri"/>
          <w:b/>
          <w:bCs/>
          <w:i/>
          <w:iCs/>
          <w:szCs w:val="24"/>
          <w:lang w:val="en-US" w:eastAsia="en-US"/>
        </w:rPr>
        <w:t xml:space="preserve">Top 50 </w:t>
      </w:r>
      <w:r w:rsidR="00FD37A8" w:rsidRPr="00FD37A8">
        <w:rPr>
          <w:rFonts w:eastAsia="Calibri"/>
          <w:b/>
          <w:bCs/>
          <w:i/>
          <w:iCs/>
          <w:szCs w:val="24"/>
          <w:lang w:val="en-US" w:eastAsia="en-US"/>
        </w:rPr>
        <w:t>problems caused by poor data quality</w:t>
      </w:r>
      <w:r>
        <w:rPr>
          <w:rFonts w:eastAsia="Calibri"/>
          <w:szCs w:val="24"/>
          <w:lang w:val="en-US" w:eastAsia="en-US"/>
        </w:rPr>
        <w:t xml:space="preserve">. </w:t>
      </w:r>
      <w:r w:rsidR="002579FD" w:rsidRPr="00D11AD9">
        <w:rPr>
          <w:rFonts w:eastAsia="Calibri"/>
          <w:szCs w:val="24"/>
          <w:lang w:eastAsia="en-US"/>
        </w:rPr>
        <w:t>Maio 2019</w:t>
      </w:r>
      <w:r w:rsidR="00D11AD9" w:rsidRPr="00D11AD9">
        <w:rPr>
          <w:rFonts w:eastAsia="Calibri"/>
          <w:szCs w:val="24"/>
          <w:lang w:eastAsia="en-US"/>
        </w:rPr>
        <w:t>. Disponível em: &lt;</w:t>
      </w:r>
      <w:r w:rsidR="00D11AD9" w:rsidRPr="00D11AD9">
        <w:t xml:space="preserve"> </w:t>
      </w:r>
      <w:r w:rsidR="00DF7232" w:rsidRPr="00DF7232">
        <w:rPr>
          <w:rFonts w:eastAsia="Calibri"/>
          <w:szCs w:val="24"/>
          <w:lang w:eastAsia="en-US"/>
        </w:rPr>
        <w:t>https://www.dvsum.com/blog/top-50-problems-caused-by-poor-data-quality/</w:t>
      </w:r>
      <w:r w:rsidR="00D11AD9" w:rsidRPr="00D11AD9">
        <w:rPr>
          <w:rFonts w:eastAsia="Calibri"/>
          <w:szCs w:val="24"/>
          <w:lang w:eastAsia="en-US"/>
        </w:rPr>
        <w:t>&gt;</w:t>
      </w:r>
      <w:r w:rsidR="00DF7232">
        <w:rPr>
          <w:rFonts w:eastAsia="Calibri"/>
          <w:szCs w:val="24"/>
          <w:lang w:eastAsia="en-US"/>
        </w:rPr>
        <w:t xml:space="preserve"> Acesso em 27 mar. 2021.</w:t>
      </w:r>
    </w:p>
    <w:p w14:paraId="54459BEF" w14:textId="0D7BFA91" w:rsidR="009F531D" w:rsidRDefault="009F531D" w:rsidP="0066530B">
      <w:pPr>
        <w:rPr>
          <w:rFonts w:eastAsia="Calibri"/>
          <w:szCs w:val="24"/>
          <w:lang w:eastAsia="en-US"/>
        </w:rPr>
      </w:pPr>
    </w:p>
    <w:p w14:paraId="68483EE0" w14:textId="79FB8825" w:rsidR="009F531D" w:rsidRPr="009F531D" w:rsidRDefault="009F531D" w:rsidP="0066530B">
      <w:pPr>
        <w:rPr>
          <w:rFonts w:eastAsia="Calibri"/>
          <w:szCs w:val="24"/>
          <w:lang w:eastAsia="en-US"/>
        </w:rPr>
      </w:pPr>
      <w:r>
        <w:rPr>
          <w:rFonts w:eastAsia="Calibri"/>
          <w:szCs w:val="24"/>
          <w:lang w:eastAsia="en-US"/>
        </w:rPr>
        <w:t xml:space="preserve">DPA. </w:t>
      </w:r>
      <w:proofErr w:type="spellStart"/>
      <w:r w:rsidRPr="00FD37A8">
        <w:rPr>
          <w:rFonts w:eastAsia="Calibri"/>
          <w:b/>
          <w:bCs/>
          <w:i/>
          <w:iCs/>
          <w:szCs w:val="24"/>
          <w:lang w:eastAsia="en-US"/>
        </w:rPr>
        <w:t>Human</w:t>
      </w:r>
      <w:proofErr w:type="spellEnd"/>
      <w:r w:rsidRPr="00FD37A8">
        <w:rPr>
          <w:rFonts w:eastAsia="Calibri"/>
          <w:b/>
          <w:bCs/>
          <w:i/>
          <w:iCs/>
          <w:szCs w:val="24"/>
          <w:lang w:eastAsia="en-US"/>
        </w:rPr>
        <w:t xml:space="preserve"> data erros</w:t>
      </w:r>
      <w:r>
        <w:rPr>
          <w:rFonts w:eastAsia="Calibri"/>
          <w:b/>
          <w:bCs/>
          <w:szCs w:val="24"/>
          <w:lang w:eastAsia="en-US"/>
        </w:rPr>
        <w:t xml:space="preserve">. </w:t>
      </w:r>
      <w:r>
        <w:rPr>
          <w:rFonts w:eastAsia="Calibri"/>
          <w:szCs w:val="24"/>
          <w:lang w:eastAsia="en-US"/>
        </w:rPr>
        <w:t>2019. Disponível em:&lt;</w:t>
      </w:r>
      <w:r w:rsidRPr="009F531D">
        <w:t xml:space="preserve"> </w:t>
      </w:r>
      <w:r w:rsidRPr="009F531D">
        <w:rPr>
          <w:rFonts w:eastAsia="Calibri"/>
          <w:szCs w:val="24"/>
          <w:lang w:eastAsia="en-US"/>
        </w:rPr>
        <w:t>https://www.dpadvantage.co.uk/2019/06/12/human-data-errors/</w:t>
      </w:r>
      <w:r>
        <w:rPr>
          <w:rFonts w:eastAsia="Calibri"/>
          <w:szCs w:val="24"/>
          <w:lang w:eastAsia="en-US"/>
        </w:rPr>
        <w:t>&gt;.  Acesso em 01 abr</w:t>
      </w:r>
      <w:r w:rsidR="00FF6A0D">
        <w:rPr>
          <w:rFonts w:eastAsia="Calibri"/>
          <w:szCs w:val="24"/>
          <w:lang w:eastAsia="en-US"/>
        </w:rPr>
        <w:t>.</w:t>
      </w:r>
      <w:r>
        <w:rPr>
          <w:rFonts w:eastAsia="Calibri"/>
          <w:szCs w:val="24"/>
          <w:lang w:eastAsia="en-US"/>
        </w:rPr>
        <w:t xml:space="preserve"> 2021.</w:t>
      </w:r>
    </w:p>
    <w:p w14:paraId="014AFFA5" w14:textId="353E18F6" w:rsidR="00DF7232" w:rsidRDefault="00DF7232" w:rsidP="0066530B">
      <w:pPr>
        <w:rPr>
          <w:rFonts w:eastAsia="Calibri"/>
          <w:szCs w:val="24"/>
          <w:lang w:eastAsia="en-US"/>
        </w:rPr>
      </w:pPr>
    </w:p>
    <w:p w14:paraId="6FA753B9" w14:textId="25CB7D91" w:rsidR="00A72E29" w:rsidRPr="00B15D0E" w:rsidRDefault="00A72E29" w:rsidP="0066530B">
      <w:pPr>
        <w:rPr>
          <w:lang w:val="en-US"/>
        </w:rPr>
      </w:pPr>
      <w:r w:rsidRPr="00B15D0E">
        <w:t xml:space="preserve">EDMCOUNCIL. </w:t>
      </w:r>
      <w:r w:rsidRPr="0027254D">
        <w:rPr>
          <w:b/>
          <w:bCs/>
          <w:i/>
          <w:iCs/>
        </w:rPr>
        <w:t xml:space="preserve">2020 </w:t>
      </w:r>
      <w:r w:rsidR="0027254D" w:rsidRPr="0027254D">
        <w:rPr>
          <w:b/>
          <w:bCs/>
          <w:i/>
          <w:iCs/>
        </w:rPr>
        <w:t>global data management benchmark report</w:t>
      </w:r>
      <w:r w:rsidRPr="00B15D0E">
        <w:t xml:space="preserve">. </w:t>
      </w:r>
      <w:r w:rsidRPr="00514D9A">
        <w:t>2020. Disponível</w:t>
      </w:r>
      <w:r>
        <w:t xml:space="preserve"> em</w:t>
      </w:r>
      <w:r w:rsidRPr="00514D9A">
        <w:t xml:space="preserve">: &lt; </w:t>
      </w:r>
      <w:r w:rsidRPr="00CD2B25">
        <w:t>https://edmcouncil.org/page/2020BenchmarkReport</w:t>
      </w:r>
      <w:r w:rsidRPr="00514D9A">
        <w:t xml:space="preserve">&gt;. </w:t>
      </w:r>
      <w:proofErr w:type="spellStart"/>
      <w:r w:rsidRPr="00B15D0E">
        <w:rPr>
          <w:lang w:val="en-US"/>
        </w:rPr>
        <w:t>Acesso</w:t>
      </w:r>
      <w:proofErr w:type="spellEnd"/>
      <w:r w:rsidRPr="00B15D0E">
        <w:rPr>
          <w:lang w:val="en-US"/>
        </w:rPr>
        <w:t xml:space="preserve"> </w:t>
      </w:r>
      <w:proofErr w:type="spellStart"/>
      <w:r w:rsidRPr="00B15D0E">
        <w:rPr>
          <w:lang w:val="en-US"/>
        </w:rPr>
        <w:t>em</w:t>
      </w:r>
      <w:proofErr w:type="spellEnd"/>
      <w:r w:rsidRPr="00B15D0E">
        <w:rPr>
          <w:lang w:val="en-US"/>
        </w:rPr>
        <w:t xml:space="preserve"> 27 mar. 2021.</w:t>
      </w:r>
    </w:p>
    <w:p w14:paraId="516EBCCC" w14:textId="0DCFA995" w:rsidR="00A72E29" w:rsidRDefault="00A72E29" w:rsidP="0066530B">
      <w:pPr>
        <w:rPr>
          <w:rFonts w:eastAsia="Calibri"/>
          <w:szCs w:val="24"/>
          <w:lang w:val="en-US" w:eastAsia="en-US"/>
        </w:rPr>
      </w:pPr>
    </w:p>
    <w:p w14:paraId="72A96C44" w14:textId="2CE6D6ED" w:rsidR="00A72E29" w:rsidRPr="004367FB" w:rsidRDefault="00A72E29" w:rsidP="0066530B">
      <w:pPr>
        <w:rPr>
          <w:rFonts w:eastAsia="Calibri"/>
          <w:szCs w:val="24"/>
          <w:lang w:eastAsia="en-US"/>
        </w:rPr>
      </w:pPr>
      <w:r>
        <w:rPr>
          <w:rFonts w:eastAsia="Calibri"/>
          <w:szCs w:val="24"/>
          <w:lang w:val="en-US" w:eastAsia="en-US"/>
        </w:rPr>
        <w:t xml:space="preserve">ENDERLE, </w:t>
      </w:r>
      <w:r w:rsidR="00F27685">
        <w:rPr>
          <w:rFonts w:eastAsia="Calibri"/>
          <w:szCs w:val="24"/>
          <w:lang w:val="en-US" w:eastAsia="en-US"/>
        </w:rPr>
        <w:t xml:space="preserve">Rob. </w:t>
      </w:r>
      <w:r w:rsidR="004367FB" w:rsidRPr="0027254D">
        <w:rPr>
          <w:rFonts w:eastAsia="Calibri"/>
          <w:b/>
          <w:bCs/>
          <w:i/>
          <w:iCs/>
          <w:szCs w:val="24"/>
          <w:lang w:val="en-US" w:eastAsia="en-US"/>
        </w:rPr>
        <w:t xml:space="preserve">Why IT </w:t>
      </w:r>
      <w:r w:rsidR="00FD37A8" w:rsidRPr="0027254D">
        <w:rPr>
          <w:rFonts w:eastAsia="Calibri"/>
          <w:b/>
          <w:bCs/>
          <w:i/>
          <w:iCs/>
          <w:szCs w:val="24"/>
          <w:lang w:val="en-US" w:eastAsia="en-US"/>
        </w:rPr>
        <w:t>shouldn’t be responsible for data quality</w:t>
      </w:r>
      <w:r w:rsidR="004367FB">
        <w:rPr>
          <w:rFonts w:eastAsia="Calibri"/>
          <w:szCs w:val="24"/>
          <w:lang w:val="en-US" w:eastAsia="en-US"/>
        </w:rPr>
        <w:t xml:space="preserve">. </w:t>
      </w:r>
      <w:r w:rsidR="004367FB" w:rsidRPr="004367FB">
        <w:rPr>
          <w:rFonts w:eastAsia="Calibri"/>
          <w:szCs w:val="24"/>
          <w:lang w:eastAsia="en-US"/>
        </w:rPr>
        <w:t>2015. Disponível em: &lt;https://www.itbusinessedge.com/database/why-it-shouldnt-be-responsible-for-data-quality/&gt;. Acesso em 20 m</w:t>
      </w:r>
      <w:r w:rsidR="004367FB">
        <w:rPr>
          <w:rFonts w:eastAsia="Calibri"/>
          <w:szCs w:val="24"/>
          <w:lang w:eastAsia="en-US"/>
        </w:rPr>
        <w:t>ar. 2021.</w:t>
      </w:r>
    </w:p>
    <w:p w14:paraId="5F8E42D8" w14:textId="77777777" w:rsidR="00A72E29" w:rsidRPr="004367FB" w:rsidRDefault="00A72E29" w:rsidP="0066530B">
      <w:pPr>
        <w:rPr>
          <w:rFonts w:eastAsia="Calibri"/>
          <w:szCs w:val="24"/>
          <w:lang w:eastAsia="en-US"/>
        </w:rPr>
      </w:pPr>
    </w:p>
    <w:p w14:paraId="2A505BCD" w14:textId="204DB10F" w:rsidR="00DF7232" w:rsidRDefault="00DF7232" w:rsidP="0066530B">
      <w:pPr>
        <w:rPr>
          <w:rFonts w:eastAsia="Calibri"/>
          <w:szCs w:val="24"/>
          <w:lang w:eastAsia="en-US"/>
        </w:rPr>
      </w:pPr>
      <w:r w:rsidRPr="00B15D0E">
        <w:rPr>
          <w:rFonts w:eastAsia="Calibri"/>
          <w:szCs w:val="24"/>
          <w:lang w:eastAsia="en-US"/>
        </w:rPr>
        <w:t xml:space="preserve">EXPERIAN. </w:t>
      </w:r>
      <w:r w:rsidR="00A847D5" w:rsidRPr="0027254D">
        <w:rPr>
          <w:rFonts w:eastAsia="Calibri"/>
          <w:b/>
          <w:i/>
          <w:iCs/>
          <w:szCs w:val="24"/>
          <w:lang w:eastAsia="en-US"/>
        </w:rPr>
        <w:t>The 2017 global data management benchmark report</w:t>
      </w:r>
      <w:r w:rsidR="00A847D5" w:rsidRPr="00B15D0E">
        <w:rPr>
          <w:rFonts w:eastAsia="Calibri"/>
          <w:szCs w:val="24"/>
          <w:lang w:eastAsia="en-US"/>
        </w:rPr>
        <w:t xml:space="preserve">. </w:t>
      </w:r>
      <w:r w:rsidR="00A847D5" w:rsidRPr="0061152E">
        <w:rPr>
          <w:rFonts w:eastAsia="Calibri"/>
          <w:szCs w:val="24"/>
          <w:lang w:eastAsia="en-US"/>
        </w:rPr>
        <w:t>2017. Disponível em: &lt;</w:t>
      </w:r>
      <w:r w:rsidR="0061152E" w:rsidRPr="0005627C">
        <w:rPr>
          <w:rFonts w:eastAsia="Calibri"/>
          <w:szCs w:val="24"/>
          <w:lang w:eastAsia="en-US"/>
        </w:rPr>
        <w:t>https://www.serasaexperian.com.br/conteudos/marketing/pesquisa-global-de-qualidade-de-dados-2017/</w:t>
      </w:r>
      <w:r w:rsidR="00A847D5" w:rsidRPr="0061152E">
        <w:rPr>
          <w:rFonts w:eastAsia="Calibri"/>
          <w:szCs w:val="24"/>
          <w:lang w:eastAsia="en-US"/>
        </w:rPr>
        <w:t>&gt;</w:t>
      </w:r>
      <w:r w:rsidR="0005627C">
        <w:rPr>
          <w:rFonts w:eastAsia="Calibri"/>
          <w:szCs w:val="24"/>
          <w:lang w:eastAsia="en-US"/>
        </w:rPr>
        <w:t>. Acesso em 20 mar. 2021.</w:t>
      </w:r>
    </w:p>
    <w:p w14:paraId="7FDB7F2D" w14:textId="530CB859" w:rsidR="0005627C" w:rsidRDefault="0005627C" w:rsidP="0066530B">
      <w:pPr>
        <w:rPr>
          <w:rFonts w:eastAsia="Calibri"/>
          <w:szCs w:val="24"/>
          <w:lang w:eastAsia="en-US"/>
        </w:rPr>
      </w:pPr>
    </w:p>
    <w:p w14:paraId="2CFC6405" w14:textId="0370EF90" w:rsidR="004C6EC5" w:rsidRPr="00B15D0E" w:rsidRDefault="004C6EC5" w:rsidP="0066530B">
      <w:pPr>
        <w:rPr>
          <w:rFonts w:eastAsia="Calibri"/>
          <w:szCs w:val="24"/>
          <w:lang w:val="en-US" w:eastAsia="en-US"/>
        </w:rPr>
      </w:pPr>
      <w:r w:rsidRPr="00B15D0E">
        <w:rPr>
          <w:rFonts w:eastAsia="Calibri"/>
          <w:szCs w:val="24"/>
          <w:lang w:eastAsia="en-US"/>
        </w:rPr>
        <w:t xml:space="preserve">EXPERIAN. </w:t>
      </w:r>
      <w:r w:rsidRPr="0027254D">
        <w:rPr>
          <w:rFonts w:eastAsia="Calibri"/>
          <w:b/>
          <w:i/>
          <w:iCs/>
          <w:szCs w:val="24"/>
          <w:lang w:eastAsia="en-US"/>
        </w:rPr>
        <w:t>The 2018 global data management benchmark report</w:t>
      </w:r>
      <w:r w:rsidRPr="00B15D0E">
        <w:rPr>
          <w:rFonts w:eastAsia="Calibri"/>
          <w:szCs w:val="24"/>
          <w:lang w:eastAsia="en-US"/>
        </w:rPr>
        <w:t xml:space="preserve">. </w:t>
      </w:r>
      <w:r w:rsidRPr="0061152E">
        <w:rPr>
          <w:rFonts w:eastAsia="Calibri"/>
          <w:szCs w:val="24"/>
          <w:lang w:eastAsia="en-US"/>
        </w:rPr>
        <w:t>201</w:t>
      </w:r>
      <w:r>
        <w:rPr>
          <w:rFonts w:eastAsia="Calibri"/>
          <w:szCs w:val="24"/>
          <w:lang w:eastAsia="en-US"/>
        </w:rPr>
        <w:t>8</w:t>
      </w:r>
      <w:r w:rsidRPr="0061152E">
        <w:rPr>
          <w:rFonts w:eastAsia="Calibri"/>
          <w:szCs w:val="24"/>
          <w:lang w:eastAsia="en-US"/>
        </w:rPr>
        <w:t>. Disponível em: &lt;</w:t>
      </w:r>
      <w:r w:rsidR="00A574EB" w:rsidRPr="00A574EB">
        <w:rPr>
          <w:rFonts w:eastAsia="Calibri"/>
          <w:szCs w:val="24"/>
          <w:lang w:eastAsia="en-US"/>
        </w:rPr>
        <w:t>https://www.experian.com.vn/wp-content/uploads/2018/02/2018-global-data-management-benchmark-report.pdf</w:t>
      </w:r>
      <w:r w:rsidRPr="0061152E">
        <w:rPr>
          <w:rFonts w:eastAsia="Calibri"/>
          <w:szCs w:val="24"/>
          <w:lang w:eastAsia="en-US"/>
        </w:rPr>
        <w:t>&gt;</w:t>
      </w:r>
      <w:r>
        <w:rPr>
          <w:rFonts w:eastAsia="Calibri"/>
          <w:szCs w:val="24"/>
          <w:lang w:eastAsia="en-US"/>
        </w:rPr>
        <w:t xml:space="preserve">. </w:t>
      </w:r>
      <w:proofErr w:type="spellStart"/>
      <w:r w:rsidRPr="00B15D0E">
        <w:rPr>
          <w:rFonts w:eastAsia="Calibri"/>
          <w:szCs w:val="24"/>
          <w:lang w:val="en-US" w:eastAsia="en-US"/>
        </w:rPr>
        <w:t>Acesso</w:t>
      </w:r>
      <w:proofErr w:type="spellEnd"/>
      <w:r w:rsidRPr="00B15D0E">
        <w:rPr>
          <w:rFonts w:eastAsia="Calibri"/>
          <w:szCs w:val="24"/>
          <w:lang w:val="en-US" w:eastAsia="en-US"/>
        </w:rPr>
        <w:t xml:space="preserve"> </w:t>
      </w:r>
      <w:proofErr w:type="spellStart"/>
      <w:r w:rsidRPr="00B15D0E">
        <w:rPr>
          <w:rFonts w:eastAsia="Calibri"/>
          <w:szCs w:val="24"/>
          <w:lang w:val="en-US" w:eastAsia="en-US"/>
        </w:rPr>
        <w:t>em</w:t>
      </w:r>
      <w:proofErr w:type="spellEnd"/>
      <w:r w:rsidRPr="00B15D0E">
        <w:rPr>
          <w:rFonts w:eastAsia="Calibri"/>
          <w:szCs w:val="24"/>
          <w:lang w:val="en-US" w:eastAsia="en-US"/>
        </w:rPr>
        <w:t xml:space="preserve"> 20 </w:t>
      </w:r>
      <w:proofErr w:type="gramStart"/>
      <w:r w:rsidRPr="00B15D0E">
        <w:rPr>
          <w:rFonts w:eastAsia="Calibri"/>
          <w:szCs w:val="24"/>
          <w:lang w:val="en-US" w:eastAsia="en-US"/>
        </w:rPr>
        <w:t>mar</w:t>
      </w:r>
      <w:proofErr w:type="gramEnd"/>
      <w:r w:rsidRPr="00B15D0E">
        <w:rPr>
          <w:rFonts w:eastAsia="Calibri"/>
          <w:szCs w:val="24"/>
          <w:lang w:val="en-US" w:eastAsia="en-US"/>
        </w:rPr>
        <w:t>. 2021.</w:t>
      </w:r>
    </w:p>
    <w:p w14:paraId="2A0918F5" w14:textId="7935FAAD" w:rsidR="004C6EC5" w:rsidRPr="00B15D0E" w:rsidRDefault="004C6EC5" w:rsidP="0066530B">
      <w:pPr>
        <w:rPr>
          <w:rFonts w:eastAsia="Calibri"/>
          <w:szCs w:val="24"/>
          <w:lang w:val="en-US" w:eastAsia="en-US"/>
        </w:rPr>
      </w:pPr>
    </w:p>
    <w:p w14:paraId="614C93E1" w14:textId="7378EA20" w:rsidR="00DF7232" w:rsidRPr="00B15D0E" w:rsidRDefault="00A574EB" w:rsidP="0066530B">
      <w:pPr>
        <w:rPr>
          <w:lang w:val="en-US"/>
        </w:rPr>
      </w:pPr>
      <w:r w:rsidRPr="00A574EB">
        <w:rPr>
          <w:lang w:val="en-US"/>
        </w:rPr>
        <w:t xml:space="preserve">EXPERIAN. </w:t>
      </w:r>
      <w:r w:rsidR="0027254D" w:rsidRPr="0027254D">
        <w:rPr>
          <w:b/>
          <w:bCs/>
          <w:i/>
          <w:iCs/>
          <w:lang w:val="en-US"/>
        </w:rPr>
        <w:t xml:space="preserve">2019 global data management research. </w:t>
      </w:r>
      <w:r w:rsidR="0027254D">
        <w:rPr>
          <w:b/>
          <w:bCs/>
          <w:i/>
          <w:iCs/>
          <w:lang w:val="en-US"/>
        </w:rPr>
        <w:t>T</w:t>
      </w:r>
      <w:r w:rsidR="0027254D" w:rsidRPr="0027254D">
        <w:rPr>
          <w:b/>
          <w:bCs/>
          <w:i/>
          <w:iCs/>
          <w:lang w:val="en-US"/>
        </w:rPr>
        <w:t>aking control in the digital age</w:t>
      </w:r>
      <w:r w:rsidR="0087385F">
        <w:rPr>
          <w:lang w:val="en-US"/>
        </w:rPr>
        <w:t xml:space="preserve">. 2019. </w:t>
      </w:r>
      <w:r w:rsidR="0087385F" w:rsidRPr="00DC5F41">
        <w:t>Disponível em: &lt;</w:t>
      </w:r>
      <w:r w:rsidR="00DC5F41" w:rsidRPr="00DC5F41">
        <w:t>https://www.experian.co.uk/assets/data-quality/experian-global-data-management-report-jan-2019.pdf</w:t>
      </w:r>
      <w:r w:rsidR="0087385F" w:rsidRPr="00DC5F41">
        <w:t xml:space="preserve">&gt;. </w:t>
      </w:r>
      <w:proofErr w:type="spellStart"/>
      <w:r w:rsidR="0087385F" w:rsidRPr="00B15D0E">
        <w:rPr>
          <w:lang w:val="en-US"/>
        </w:rPr>
        <w:t>Acesso</w:t>
      </w:r>
      <w:proofErr w:type="spellEnd"/>
      <w:r w:rsidR="0087385F" w:rsidRPr="00B15D0E">
        <w:rPr>
          <w:lang w:val="en-US"/>
        </w:rPr>
        <w:t xml:space="preserve"> </w:t>
      </w:r>
      <w:proofErr w:type="spellStart"/>
      <w:r w:rsidR="0087385F" w:rsidRPr="00B15D0E">
        <w:rPr>
          <w:lang w:val="en-US"/>
        </w:rPr>
        <w:t>em</w:t>
      </w:r>
      <w:proofErr w:type="spellEnd"/>
      <w:r w:rsidR="0087385F" w:rsidRPr="00B15D0E">
        <w:rPr>
          <w:lang w:val="en-US"/>
        </w:rPr>
        <w:t xml:space="preserve"> 20 </w:t>
      </w:r>
      <w:proofErr w:type="gramStart"/>
      <w:r w:rsidR="0087385F" w:rsidRPr="00B15D0E">
        <w:rPr>
          <w:lang w:val="en-US"/>
        </w:rPr>
        <w:t>mar</w:t>
      </w:r>
      <w:proofErr w:type="gramEnd"/>
      <w:r w:rsidR="0087385F" w:rsidRPr="00B15D0E">
        <w:rPr>
          <w:lang w:val="en-US"/>
        </w:rPr>
        <w:t>. 2021.</w:t>
      </w:r>
    </w:p>
    <w:p w14:paraId="2DA3E201" w14:textId="03221F14" w:rsidR="00DC5F41" w:rsidRPr="00B15D0E" w:rsidRDefault="00DC5F41" w:rsidP="0066530B">
      <w:pPr>
        <w:rPr>
          <w:lang w:val="en-US"/>
        </w:rPr>
      </w:pPr>
    </w:p>
    <w:p w14:paraId="5A7FC66E" w14:textId="1A460674" w:rsidR="00DC5F41" w:rsidRPr="00B15D0E" w:rsidRDefault="00DC5F41" w:rsidP="0066530B">
      <w:pPr>
        <w:rPr>
          <w:lang w:val="en-US"/>
        </w:rPr>
      </w:pPr>
      <w:r w:rsidRPr="00A574EB">
        <w:rPr>
          <w:lang w:val="en-US"/>
        </w:rPr>
        <w:t xml:space="preserve">EXPERIAN. </w:t>
      </w:r>
      <w:r w:rsidRPr="0027254D">
        <w:rPr>
          <w:b/>
          <w:bCs/>
          <w:i/>
          <w:iCs/>
          <w:lang w:val="en-US"/>
        </w:rPr>
        <w:t>20</w:t>
      </w:r>
      <w:r w:rsidR="003A066D" w:rsidRPr="0027254D">
        <w:rPr>
          <w:b/>
          <w:bCs/>
          <w:i/>
          <w:iCs/>
          <w:lang w:val="en-US"/>
        </w:rPr>
        <w:t>20</w:t>
      </w:r>
      <w:r w:rsidRPr="0027254D">
        <w:rPr>
          <w:b/>
          <w:bCs/>
          <w:i/>
          <w:iCs/>
          <w:lang w:val="en-US"/>
        </w:rPr>
        <w:t xml:space="preserve"> </w:t>
      </w:r>
      <w:r w:rsidR="0027254D">
        <w:rPr>
          <w:b/>
          <w:bCs/>
          <w:i/>
          <w:iCs/>
          <w:lang w:val="en-US"/>
        </w:rPr>
        <w:t>g</w:t>
      </w:r>
      <w:r w:rsidRPr="0027254D">
        <w:rPr>
          <w:b/>
          <w:bCs/>
          <w:i/>
          <w:iCs/>
          <w:lang w:val="en-US"/>
        </w:rPr>
        <w:t xml:space="preserve">lobal data management research. </w:t>
      </w:r>
      <w:r w:rsidR="003A066D" w:rsidRPr="0027254D">
        <w:rPr>
          <w:b/>
          <w:bCs/>
          <w:i/>
          <w:iCs/>
          <w:lang w:val="en-US"/>
        </w:rPr>
        <w:t>The data-driven organization, a transformation in progress</w:t>
      </w:r>
      <w:r>
        <w:rPr>
          <w:lang w:val="en-US"/>
        </w:rPr>
        <w:t xml:space="preserve">. </w:t>
      </w:r>
      <w:r w:rsidRPr="00B15D0E">
        <w:t xml:space="preserve">2020. </w:t>
      </w:r>
      <w:r w:rsidRPr="00DC5F41">
        <w:t>Disponível em: &lt;</w:t>
      </w:r>
      <w:r w:rsidR="003A066D" w:rsidRPr="003A066D">
        <w:t>https://www.experian.com.cn/en/insights/2020-global-data-management-research</w:t>
      </w:r>
      <w:r w:rsidRPr="00DC5F41">
        <w:t xml:space="preserve">&gt;. </w:t>
      </w:r>
      <w:proofErr w:type="spellStart"/>
      <w:r w:rsidRPr="00B15D0E">
        <w:rPr>
          <w:lang w:val="en-US"/>
        </w:rPr>
        <w:t>Acesso</w:t>
      </w:r>
      <w:proofErr w:type="spellEnd"/>
      <w:r w:rsidRPr="00B15D0E">
        <w:rPr>
          <w:lang w:val="en-US"/>
        </w:rPr>
        <w:t xml:space="preserve"> </w:t>
      </w:r>
      <w:proofErr w:type="spellStart"/>
      <w:r w:rsidRPr="00B15D0E">
        <w:rPr>
          <w:lang w:val="en-US"/>
        </w:rPr>
        <w:t>em</w:t>
      </w:r>
      <w:proofErr w:type="spellEnd"/>
      <w:r w:rsidRPr="00B15D0E">
        <w:rPr>
          <w:lang w:val="en-US"/>
        </w:rPr>
        <w:t xml:space="preserve"> 20 </w:t>
      </w:r>
      <w:proofErr w:type="gramStart"/>
      <w:r w:rsidRPr="00B15D0E">
        <w:rPr>
          <w:lang w:val="en-US"/>
        </w:rPr>
        <w:t>mar</w:t>
      </w:r>
      <w:proofErr w:type="gramEnd"/>
      <w:r w:rsidRPr="00B15D0E">
        <w:rPr>
          <w:lang w:val="en-US"/>
        </w:rPr>
        <w:t>. 2021.</w:t>
      </w:r>
    </w:p>
    <w:p w14:paraId="4F0EE628" w14:textId="7F64B766" w:rsidR="00DC5F41" w:rsidRPr="00B15D0E" w:rsidRDefault="00DC5F41" w:rsidP="0066530B">
      <w:pPr>
        <w:rPr>
          <w:lang w:val="en-US"/>
        </w:rPr>
      </w:pPr>
    </w:p>
    <w:p w14:paraId="55DCC515" w14:textId="3C19E4BC" w:rsidR="00714994" w:rsidRPr="00B15D0E" w:rsidRDefault="00714994" w:rsidP="0066530B">
      <w:pPr>
        <w:rPr>
          <w:lang w:val="en-US"/>
        </w:rPr>
      </w:pPr>
      <w:r w:rsidRPr="00791F8C">
        <w:rPr>
          <w:lang w:val="en-US"/>
        </w:rPr>
        <w:t xml:space="preserve">EXPERIAN. </w:t>
      </w:r>
      <w:r w:rsidR="00791F8C" w:rsidRPr="0027254D">
        <w:rPr>
          <w:b/>
          <w:bCs/>
          <w:i/>
          <w:iCs/>
          <w:lang w:val="en-US"/>
        </w:rPr>
        <w:t xml:space="preserve">2021 </w:t>
      </w:r>
      <w:r w:rsidR="0027254D" w:rsidRPr="0027254D">
        <w:rPr>
          <w:b/>
          <w:bCs/>
          <w:i/>
          <w:iCs/>
          <w:lang w:val="en-US"/>
        </w:rPr>
        <w:t>g</w:t>
      </w:r>
      <w:r w:rsidR="00791F8C" w:rsidRPr="0027254D">
        <w:rPr>
          <w:b/>
          <w:bCs/>
          <w:i/>
          <w:iCs/>
          <w:lang w:val="en-US"/>
        </w:rPr>
        <w:t>lobal data management research. Rapid change in a global pandemic impacts data perception and usage</w:t>
      </w:r>
      <w:r w:rsidR="00791F8C">
        <w:rPr>
          <w:lang w:val="en-US"/>
        </w:rPr>
        <w:t xml:space="preserve">. </w:t>
      </w:r>
      <w:r w:rsidR="00791F8C" w:rsidRPr="00791F8C">
        <w:t>2021. Disponível em:&lt; https://www.experian.com/blogs/news/2021/02/25/highlights-2021-global-data-management-research/&gt;</w:t>
      </w:r>
      <w:r w:rsidR="00791F8C">
        <w:t xml:space="preserve">. </w:t>
      </w:r>
      <w:proofErr w:type="spellStart"/>
      <w:r w:rsidR="00791F8C" w:rsidRPr="00B15D0E">
        <w:rPr>
          <w:lang w:val="en-US"/>
        </w:rPr>
        <w:t>Acesso</w:t>
      </w:r>
      <w:proofErr w:type="spellEnd"/>
      <w:r w:rsidR="00791F8C" w:rsidRPr="00B15D0E">
        <w:rPr>
          <w:lang w:val="en-US"/>
        </w:rPr>
        <w:t xml:space="preserve"> </w:t>
      </w:r>
      <w:proofErr w:type="spellStart"/>
      <w:r w:rsidR="00791F8C" w:rsidRPr="00B15D0E">
        <w:rPr>
          <w:lang w:val="en-US"/>
        </w:rPr>
        <w:t>em</w:t>
      </w:r>
      <w:proofErr w:type="spellEnd"/>
      <w:r w:rsidR="00791F8C" w:rsidRPr="00B15D0E">
        <w:rPr>
          <w:lang w:val="en-US"/>
        </w:rPr>
        <w:t xml:space="preserve"> 20 </w:t>
      </w:r>
      <w:proofErr w:type="gramStart"/>
      <w:r w:rsidR="00791F8C" w:rsidRPr="00B15D0E">
        <w:rPr>
          <w:lang w:val="en-US"/>
        </w:rPr>
        <w:t>mar</w:t>
      </w:r>
      <w:proofErr w:type="gramEnd"/>
      <w:r w:rsidR="00791F8C" w:rsidRPr="00B15D0E">
        <w:rPr>
          <w:lang w:val="en-US"/>
        </w:rPr>
        <w:t>. 2021.</w:t>
      </w:r>
    </w:p>
    <w:p w14:paraId="749D2FBD" w14:textId="4D3D6E41" w:rsidR="00044C42" w:rsidRPr="00B15D0E" w:rsidRDefault="00044C42" w:rsidP="0066530B">
      <w:pPr>
        <w:rPr>
          <w:lang w:val="en-US"/>
        </w:rPr>
      </w:pPr>
    </w:p>
    <w:p w14:paraId="48BB928C" w14:textId="76285914" w:rsidR="00044C42" w:rsidRPr="00B15D0E" w:rsidRDefault="00044C42" w:rsidP="0066530B">
      <w:pPr>
        <w:rPr>
          <w:lang w:val="en-US"/>
        </w:rPr>
      </w:pPr>
      <w:r w:rsidRPr="00B15D0E">
        <w:rPr>
          <w:lang w:val="en-US"/>
        </w:rPr>
        <w:t xml:space="preserve">GROW. </w:t>
      </w:r>
      <w:r w:rsidR="0027254D" w:rsidRPr="0027254D">
        <w:rPr>
          <w:b/>
          <w:bCs/>
          <w:i/>
          <w:iCs/>
          <w:lang w:val="en-US"/>
        </w:rPr>
        <w:t>The cost of poor data quality and how to avoid it</w:t>
      </w:r>
      <w:r w:rsidRPr="00B15D0E">
        <w:rPr>
          <w:lang w:val="en-US"/>
        </w:rPr>
        <w:t xml:space="preserve">. 2019. </w:t>
      </w:r>
      <w:r>
        <w:t>Disponível em:</w:t>
      </w:r>
      <w:r w:rsidR="005F794B">
        <w:t>&lt;</w:t>
      </w:r>
      <w:r w:rsidRPr="005F794B">
        <w:t>https://www.grow.com/blog/the-cost-of-poor-data-quality-and-how-to-avoid-it</w:t>
      </w:r>
      <w:r w:rsidR="005F794B">
        <w:t>&gt;</w:t>
      </w:r>
      <w:r>
        <w:t xml:space="preserve">. </w:t>
      </w:r>
      <w:proofErr w:type="spellStart"/>
      <w:r w:rsidRPr="00B15D0E">
        <w:rPr>
          <w:lang w:val="en-US"/>
        </w:rPr>
        <w:t>Acesso</w:t>
      </w:r>
      <w:proofErr w:type="spellEnd"/>
      <w:r w:rsidRPr="00B15D0E">
        <w:rPr>
          <w:lang w:val="en-US"/>
        </w:rPr>
        <w:t xml:space="preserve"> </w:t>
      </w:r>
      <w:proofErr w:type="spellStart"/>
      <w:r w:rsidRPr="00B15D0E">
        <w:rPr>
          <w:lang w:val="en-US"/>
        </w:rPr>
        <w:t>em</w:t>
      </w:r>
      <w:proofErr w:type="spellEnd"/>
      <w:r w:rsidRPr="00B15D0E">
        <w:rPr>
          <w:lang w:val="en-US"/>
        </w:rPr>
        <w:t xml:space="preserve"> 01</w:t>
      </w:r>
      <w:r w:rsidR="005F794B" w:rsidRPr="00B15D0E">
        <w:rPr>
          <w:lang w:val="en-US"/>
        </w:rPr>
        <w:t xml:space="preserve"> abr. 2021.</w:t>
      </w:r>
    </w:p>
    <w:p w14:paraId="0476F9D6" w14:textId="635B3DD0" w:rsidR="00CE43CF" w:rsidRPr="00B15D0E" w:rsidRDefault="00CE43CF" w:rsidP="0066530B">
      <w:pPr>
        <w:rPr>
          <w:lang w:val="en-US"/>
        </w:rPr>
      </w:pPr>
    </w:p>
    <w:p w14:paraId="3E5F41CF" w14:textId="639EED0E" w:rsidR="00CE43CF" w:rsidRDefault="00CE43CF" w:rsidP="0066530B">
      <w:r w:rsidRPr="00B15D0E">
        <w:rPr>
          <w:lang w:val="en-US"/>
        </w:rPr>
        <w:t xml:space="preserve">HICX. </w:t>
      </w:r>
      <w:r w:rsidRPr="0027254D">
        <w:rPr>
          <w:b/>
          <w:bCs/>
          <w:i/>
          <w:iCs/>
          <w:lang w:val="en-US"/>
        </w:rPr>
        <w:t xml:space="preserve">The </w:t>
      </w:r>
      <w:r w:rsidR="0027254D" w:rsidRPr="0027254D">
        <w:rPr>
          <w:b/>
          <w:bCs/>
          <w:i/>
          <w:iCs/>
          <w:lang w:val="en-US"/>
        </w:rPr>
        <w:t>c</w:t>
      </w:r>
      <w:r w:rsidRPr="0027254D">
        <w:rPr>
          <w:b/>
          <w:bCs/>
          <w:i/>
          <w:iCs/>
          <w:lang w:val="en-US"/>
        </w:rPr>
        <w:t xml:space="preserve">auses </w:t>
      </w:r>
      <w:r w:rsidR="0027254D" w:rsidRPr="0027254D">
        <w:rPr>
          <w:b/>
          <w:bCs/>
          <w:i/>
          <w:iCs/>
          <w:lang w:val="en-US"/>
        </w:rPr>
        <w:t>o</w:t>
      </w:r>
      <w:r w:rsidRPr="0027254D">
        <w:rPr>
          <w:b/>
          <w:bCs/>
          <w:i/>
          <w:iCs/>
          <w:lang w:val="en-US"/>
        </w:rPr>
        <w:t xml:space="preserve">f </w:t>
      </w:r>
      <w:r w:rsidR="0027254D" w:rsidRPr="0027254D">
        <w:rPr>
          <w:b/>
          <w:bCs/>
          <w:i/>
          <w:iCs/>
          <w:lang w:val="en-US"/>
        </w:rPr>
        <w:t>b</w:t>
      </w:r>
      <w:r w:rsidRPr="0027254D">
        <w:rPr>
          <w:b/>
          <w:bCs/>
          <w:i/>
          <w:iCs/>
          <w:lang w:val="en-US"/>
        </w:rPr>
        <w:t xml:space="preserve">ad </w:t>
      </w:r>
      <w:r w:rsidR="0027254D" w:rsidRPr="0027254D">
        <w:rPr>
          <w:b/>
          <w:bCs/>
          <w:i/>
          <w:iCs/>
          <w:lang w:val="en-US"/>
        </w:rPr>
        <w:t>d</w:t>
      </w:r>
      <w:r w:rsidRPr="0027254D">
        <w:rPr>
          <w:b/>
          <w:bCs/>
          <w:i/>
          <w:iCs/>
          <w:lang w:val="en-US"/>
        </w:rPr>
        <w:t xml:space="preserve">ata, </w:t>
      </w:r>
      <w:r w:rsidR="0027254D" w:rsidRPr="0027254D">
        <w:rPr>
          <w:b/>
          <w:bCs/>
          <w:i/>
          <w:iCs/>
          <w:lang w:val="en-US"/>
        </w:rPr>
        <w:t>a</w:t>
      </w:r>
      <w:r w:rsidRPr="0027254D">
        <w:rPr>
          <w:b/>
          <w:bCs/>
          <w:i/>
          <w:iCs/>
          <w:lang w:val="en-US"/>
        </w:rPr>
        <w:t xml:space="preserve">nd </w:t>
      </w:r>
      <w:r w:rsidR="0027254D" w:rsidRPr="0027254D">
        <w:rPr>
          <w:b/>
          <w:bCs/>
          <w:i/>
          <w:iCs/>
          <w:lang w:val="en-US"/>
        </w:rPr>
        <w:t>h</w:t>
      </w:r>
      <w:r w:rsidRPr="0027254D">
        <w:rPr>
          <w:b/>
          <w:bCs/>
          <w:i/>
          <w:iCs/>
          <w:lang w:val="en-US"/>
        </w:rPr>
        <w:t xml:space="preserve">ow to </w:t>
      </w:r>
      <w:r w:rsidR="0027254D" w:rsidRPr="0027254D">
        <w:rPr>
          <w:b/>
          <w:bCs/>
          <w:i/>
          <w:iCs/>
          <w:lang w:val="en-US"/>
        </w:rPr>
        <w:t>f</w:t>
      </w:r>
      <w:r w:rsidRPr="0027254D">
        <w:rPr>
          <w:b/>
          <w:bCs/>
          <w:i/>
          <w:iCs/>
          <w:lang w:val="en-US"/>
        </w:rPr>
        <w:t xml:space="preserve">ix </w:t>
      </w:r>
      <w:r w:rsidR="0027254D" w:rsidRPr="0027254D">
        <w:rPr>
          <w:b/>
          <w:bCs/>
          <w:i/>
          <w:iCs/>
          <w:lang w:val="en-US"/>
        </w:rPr>
        <w:t>t</w:t>
      </w:r>
      <w:r w:rsidRPr="0027254D">
        <w:rPr>
          <w:b/>
          <w:bCs/>
          <w:i/>
          <w:iCs/>
          <w:lang w:val="en-US"/>
        </w:rPr>
        <w:t>hem</w:t>
      </w:r>
      <w:r w:rsidR="003F0BB8" w:rsidRPr="00B15D0E">
        <w:rPr>
          <w:lang w:val="en-US"/>
        </w:rPr>
        <w:t xml:space="preserve">. 2020. </w:t>
      </w:r>
      <w:r w:rsidR="003F0BB8">
        <w:t>Disponível em:&lt;</w:t>
      </w:r>
      <w:r w:rsidR="003F0BB8" w:rsidRPr="003F0BB8">
        <w:t xml:space="preserve"> https://www.hicx.com/bad-data-common-data-quality-mistakes/</w:t>
      </w:r>
      <w:r w:rsidR="003F0BB8">
        <w:t>&gt;. Acesso em 01 abr. 2021.</w:t>
      </w:r>
    </w:p>
    <w:p w14:paraId="4A6D461C" w14:textId="5D277DAE" w:rsidR="00600C85" w:rsidRDefault="00600C85" w:rsidP="0066530B"/>
    <w:p w14:paraId="4F0D706D" w14:textId="426B0DF4" w:rsidR="00600C85" w:rsidRPr="007D6AA1" w:rsidRDefault="00143D89" w:rsidP="0066530B">
      <w:pPr>
        <w:rPr>
          <w:lang w:val="en-US"/>
        </w:rPr>
      </w:pPr>
      <w:r w:rsidRPr="00B15D0E">
        <w:t>KAPP, Karl M.</w:t>
      </w:r>
      <w:r w:rsidR="007D6AA1" w:rsidRPr="00B15D0E">
        <w:t>; BLAIR, Lucas; MESCH, Rich.</w:t>
      </w:r>
      <w:r w:rsidR="00973178" w:rsidRPr="00B15D0E">
        <w:t xml:space="preserve"> </w:t>
      </w:r>
      <w:r w:rsidR="007D6AA1" w:rsidRPr="0027254D">
        <w:rPr>
          <w:b/>
          <w:bCs/>
          <w:i/>
          <w:iCs/>
          <w:lang w:val="en-US"/>
        </w:rPr>
        <w:t xml:space="preserve">The </w:t>
      </w:r>
      <w:r w:rsidR="0027254D">
        <w:rPr>
          <w:b/>
          <w:bCs/>
          <w:i/>
          <w:iCs/>
          <w:lang w:val="en-US"/>
        </w:rPr>
        <w:t>g</w:t>
      </w:r>
      <w:r w:rsidR="007D6AA1" w:rsidRPr="0027254D">
        <w:rPr>
          <w:b/>
          <w:bCs/>
          <w:i/>
          <w:iCs/>
          <w:lang w:val="en-US"/>
        </w:rPr>
        <w:t xml:space="preserve">amification of </w:t>
      </w:r>
      <w:r w:rsidR="0027254D">
        <w:rPr>
          <w:b/>
          <w:bCs/>
          <w:i/>
          <w:iCs/>
          <w:lang w:val="en-US"/>
        </w:rPr>
        <w:t>l</w:t>
      </w:r>
      <w:r w:rsidR="007D6AA1" w:rsidRPr="0027254D">
        <w:rPr>
          <w:b/>
          <w:bCs/>
          <w:i/>
          <w:iCs/>
          <w:lang w:val="en-US"/>
        </w:rPr>
        <w:t>earning and instruction</w:t>
      </w:r>
      <w:r w:rsidR="00F75CFF" w:rsidRPr="0027254D">
        <w:rPr>
          <w:b/>
          <w:bCs/>
          <w:i/>
          <w:iCs/>
          <w:lang w:val="en-US"/>
        </w:rPr>
        <w:t xml:space="preserve"> </w:t>
      </w:r>
      <w:proofErr w:type="spellStart"/>
      <w:r w:rsidR="0027254D">
        <w:rPr>
          <w:b/>
          <w:bCs/>
          <w:i/>
          <w:iCs/>
          <w:lang w:val="en-US"/>
        </w:rPr>
        <w:t>f</w:t>
      </w:r>
      <w:r w:rsidR="00F75CFF" w:rsidRPr="0027254D">
        <w:rPr>
          <w:b/>
          <w:bCs/>
          <w:i/>
          <w:iCs/>
          <w:lang w:val="en-US"/>
        </w:rPr>
        <w:t>ieldbook</w:t>
      </w:r>
      <w:proofErr w:type="spellEnd"/>
      <w:r w:rsidR="00F75CFF" w:rsidRPr="0027254D">
        <w:rPr>
          <w:b/>
          <w:bCs/>
          <w:i/>
          <w:iCs/>
          <w:lang w:val="en-US"/>
        </w:rPr>
        <w:t xml:space="preserve">. Ideas into </w:t>
      </w:r>
      <w:r w:rsidR="0027254D">
        <w:rPr>
          <w:b/>
          <w:bCs/>
          <w:i/>
          <w:iCs/>
          <w:lang w:val="en-US"/>
        </w:rPr>
        <w:t>p</w:t>
      </w:r>
      <w:r w:rsidR="00F75CFF" w:rsidRPr="0027254D">
        <w:rPr>
          <w:b/>
          <w:bCs/>
          <w:i/>
          <w:iCs/>
          <w:lang w:val="en-US"/>
        </w:rPr>
        <w:t>ractice</w:t>
      </w:r>
      <w:r w:rsidR="00F75CFF">
        <w:rPr>
          <w:lang w:val="en-US"/>
        </w:rPr>
        <w:t xml:space="preserve">. </w:t>
      </w:r>
      <w:r w:rsidR="00973178">
        <w:rPr>
          <w:lang w:val="en-US"/>
        </w:rPr>
        <w:t>1ª. ed</w:t>
      </w:r>
      <w:r w:rsidR="000743A5">
        <w:rPr>
          <w:lang w:val="en-US"/>
        </w:rPr>
        <w:t xml:space="preserve">. </w:t>
      </w:r>
      <w:r w:rsidR="00A81267">
        <w:rPr>
          <w:lang w:val="en-US"/>
        </w:rPr>
        <w:t>Wiley</w:t>
      </w:r>
      <w:r w:rsidR="00264DBE">
        <w:rPr>
          <w:lang w:val="en-US"/>
        </w:rPr>
        <w:t>. 2013.</w:t>
      </w:r>
    </w:p>
    <w:p w14:paraId="5ECAC08D" w14:textId="5FEDCBE0" w:rsidR="00791F8C" w:rsidRPr="007D6AA1" w:rsidRDefault="00791F8C" w:rsidP="0066530B">
      <w:pPr>
        <w:rPr>
          <w:lang w:val="en-US"/>
        </w:rPr>
      </w:pPr>
    </w:p>
    <w:p w14:paraId="40B32ABD" w14:textId="57478D11" w:rsidR="00CD2B25" w:rsidRDefault="00B87B72" w:rsidP="0066530B">
      <w:r w:rsidRPr="00B87B72">
        <w:rPr>
          <w:lang w:val="en-US"/>
        </w:rPr>
        <w:t xml:space="preserve">LOTAME. </w:t>
      </w:r>
      <w:r w:rsidRPr="0027254D">
        <w:rPr>
          <w:b/>
          <w:bCs/>
          <w:i/>
          <w:iCs/>
          <w:lang w:val="en-US"/>
        </w:rPr>
        <w:t xml:space="preserve">Why is </w:t>
      </w:r>
      <w:r w:rsidR="0027254D" w:rsidRPr="0027254D">
        <w:rPr>
          <w:b/>
          <w:bCs/>
          <w:i/>
          <w:iCs/>
          <w:lang w:val="en-US"/>
        </w:rPr>
        <w:t>d</w:t>
      </w:r>
      <w:r w:rsidRPr="0027254D">
        <w:rPr>
          <w:b/>
          <w:bCs/>
          <w:i/>
          <w:iCs/>
          <w:lang w:val="en-US"/>
        </w:rPr>
        <w:t xml:space="preserve">ata </w:t>
      </w:r>
      <w:r w:rsidR="0027254D" w:rsidRPr="0027254D">
        <w:rPr>
          <w:b/>
          <w:bCs/>
          <w:i/>
          <w:iCs/>
          <w:lang w:val="en-US"/>
        </w:rPr>
        <w:t>q</w:t>
      </w:r>
      <w:r w:rsidRPr="0027254D">
        <w:rPr>
          <w:b/>
          <w:bCs/>
          <w:i/>
          <w:iCs/>
          <w:lang w:val="en-US"/>
        </w:rPr>
        <w:t xml:space="preserve">uality </w:t>
      </w:r>
      <w:r w:rsidR="0027254D" w:rsidRPr="0027254D">
        <w:rPr>
          <w:b/>
          <w:bCs/>
          <w:i/>
          <w:iCs/>
          <w:lang w:val="en-US"/>
        </w:rPr>
        <w:t>i</w:t>
      </w:r>
      <w:r w:rsidRPr="0027254D">
        <w:rPr>
          <w:b/>
          <w:bCs/>
          <w:i/>
          <w:iCs/>
          <w:lang w:val="en-US"/>
        </w:rPr>
        <w:t>mportant?</w:t>
      </w:r>
      <w:r>
        <w:rPr>
          <w:lang w:val="en-US"/>
        </w:rPr>
        <w:t xml:space="preserve"> </w:t>
      </w:r>
      <w:r w:rsidR="00C42026" w:rsidRPr="00B15D0E">
        <w:rPr>
          <w:lang w:val="en-US"/>
        </w:rPr>
        <w:t xml:space="preserve">2019. </w:t>
      </w:r>
      <w:r w:rsidR="00C42026" w:rsidRPr="00C42026">
        <w:t>Disponível em: &lt; https://www.lotame.com/why-is-data-quality-important/&gt;. Acesso em 27 m</w:t>
      </w:r>
      <w:r w:rsidR="00C42026">
        <w:t>ar. 2021.</w:t>
      </w:r>
    </w:p>
    <w:p w14:paraId="12DE2B23" w14:textId="7076E297" w:rsidR="001000C9" w:rsidRDefault="001000C9" w:rsidP="0066530B"/>
    <w:p w14:paraId="39E4D517" w14:textId="77777777" w:rsidR="00F90B15" w:rsidRDefault="00F90B15" w:rsidP="0066530B">
      <w:pPr>
        <w:ind w:hanging="2"/>
      </w:pPr>
      <w:r>
        <w:t xml:space="preserve">PRODANOV, Cleber Cristiano; FREITAS, Ernani Cesar de. </w:t>
      </w:r>
      <w:r>
        <w:rPr>
          <w:b/>
        </w:rPr>
        <w:t>Metodologia do trabalho científico:</w:t>
      </w:r>
      <w:r>
        <w:t xml:space="preserve"> métodos e técnicas da pesquisa e do trabalho acadêmico. 2ª. ed. Novo Hamburgo: </w:t>
      </w:r>
      <w:proofErr w:type="spellStart"/>
      <w:r>
        <w:t>Feevale</w:t>
      </w:r>
      <w:proofErr w:type="spellEnd"/>
      <w:r>
        <w:t>, 2013. Disponível em: &lt;https://www.feevale.br/Comum/midias/0163c988-1f5d-496f-b118-a6e009a7a2f9/E-book%20Metodologia%20do%20Trabalho%20Cientifico.pdf&gt;.</w:t>
      </w:r>
    </w:p>
    <w:p w14:paraId="5EECB4E6" w14:textId="47C5D54B" w:rsidR="00F90B15" w:rsidRDefault="00F90B15" w:rsidP="0066530B"/>
    <w:p w14:paraId="0B947CCF" w14:textId="27653542" w:rsidR="005824FF" w:rsidRDefault="005824FF" w:rsidP="0066530B">
      <w:r>
        <w:t xml:space="preserve">ROESCH, Sylvia M. A. </w:t>
      </w:r>
      <w:r w:rsidRPr="002A05B6">
        <w:rPr>
          <w:b/>
          <w:bCs/>
        </w:rPr>
        <w:t>Projetos de estágio e de pesquisa em administração</w:t>
      </w:r>
      <w:r>
        <w:t>. 3</w:t>
      </w:r>
      <w:r w:rsidR="00973178">
        <w:t>ª.</w:t>
      </w:r>
      <w:r>
        <w:t xml:space="preserve"> ed. São Paulo: Atlas, 2006.</w:t>
      </w:r>
    </w:p>
    <w:p w14:paraId="241DC07B" w14:textId="77777777" w:rsidR="005824FF" w:rsidRPr="00F90B15" w:rsidRDefault="005824FF" w:rsidP="0066530B"/>
    <w:p w14:paraId="20D7350F" w14:textId="62A0528C" w:rsidR="00510391" w:rsidRPr="00C557E0" w:rsidRDefault="00510391" w:rsidP="0066530B">
      <w:r w:rsidRPr="00C557E0">
        <w:rPr>
          <w:lang w:val="en-US"/>
        </w:rPr>
        <w:t xml:space="preserve">TALENTLMS. </w:t>
      </w:r>
      <w:r w:rsidRPr="0027254D">
        <w:rPr>
          <w:b/>
          <w:bCs/>
          <w:i/>
          <w:iCs/>
          <w:lang w:val="en-US"/>
        </w:rPr>
        <w:t xml:space="preserve">The 2018 </w:t>
      </w:r>
      <w:r w:rsidR="0027254D" w:rsidRPr="0027254D">
        <w:rPr>
          <w:b/>
          <w:bCs/>
          <w:i/>
          <w:iCs/>
          <w:lang w:val="en-US"/>
        </w:rPr>
        <w:t>g</w:t>
      </w:r>
      <w:r w:rsidRPr="0027254D">
        <w:rPr>
          <w:b/>
          <w:bCs/>
          <w:i/>
          <w:iCs/>
          <w:lang w:val="en-US"/>
        </w:rPr>
        <w:t xml:space="preserve">amification at </w:t>
      </w:r>
      <w:r w:rsidR="0027254D" w:rsidRPr="0027254D">
        <w:rPr>
          <w:b/>
          <w:bCs/>
          <w:i/>
          <w:iCs/>
          <w:lang w:val="en-US"/>
        </w:rPr>
        <w:t>w</w:t>
      </w:r>
      <w:r w:rsidRPr="0027254D">
        <w:rPr>
          <w:b/>
          <w:bCs/>
          <w:i/>
          <w:iCs/>
          <w:lang w:val="en-US"/>
        </w:rPr>
        <w:t xml:space="preserve">ork </w:t>
      </w:r>
      <w:r w:rsidR="0027254D" w:rsidRPr="0027254D">
        <w:rPr>
          <w:b/>
          <w:bCs/>
          <w:i/>
          <w:iCs/>
          <w:lang w:val="en-US"/>
        </w:rPr>
        <w:t>s</w:t>
      </w:r>
      <w:r w:rsidRPr="0027254D">
        <w:rPr>
          <w:b/>
          <w:bCs/>
          <w:i/>
          <w:iCs/>
          <w:lang w:val="en-US"/>
        </w:rPr>
        <w:t>urvey</w:t>
      </w:r>
      <w:r>
        <w:rPr>
          <w:lang w:val="en-US"/>
        </w:rPr>
        <w:t xml:space="preserve">. </w:t>
      </w:r>
      <w:r w:rsidRPr="00C557E0">
        <w:t>201</w:t>
      </w:r>
      <w:r>
        <w:t>8</w:t>
      </w:r>
      <w:r w:rsidRPr="00C557E0">
        <w:t xml:space="preserve">. Disponível em: &lt; </w:t>
      </w:r>
      <w:r w:rsidRPr="00510391">
        <w:t>https://www.talentlms.com/blog/gamification-survey-results-2018/</w:t>
      </w:r>
      <w:r w:rsidRPr="00C557E0">
        <w:t>&gt;. Acesso em 20 m</w:t>
      </w:r>
      <w:r>
        <w:t>ar. 2021.</w:t>
      </w:r>
    </w:p>
    <w:p w14:paraId="15B02063" w14:textId="77777777" w:rsidR="00510391" w:rsidRPr="00510391" w:rsidRDefault="00510391" w:rsidP="0066530B"/>
    <w:p w14:paraId="1BDFB43E" w14:textId="7CFB3E06" w:rsidR="001000C9" w:rsidRPr="00C557E0" w:rsidRDefault="00C557E0" w:rsidP="0066530B">
      <w:r w:rsidRPr="00510391">
        <w:t xml:space="preserve">TALENTLMS. </w:t>
      </w:r>
      <w:r w:rsidRPr="0027254D">
        <w:rPr>
          <w:b/>
          <w:bCs/>
          <w:i/>
          <w:iCs/>
        </w:rPr>
        <w:t xml:space="preserve">The 2019 </w:t>
      </w:r>
      <w:proofErr w:type="spellStart"/>
      <w:r w:rsidR="0027254D" w:rsidRPr="0027254D">
        <w:rPr>
          <w:b/>
          <w:bCs/>
          <w:i/>
          <w:iCs/>
        </w:rPr>
        <w:t>g</w:t>
      </w:r>
      <w:r w:rsidRPr="0027254D">
        <w:rPr>
          <w:b/>
          <w:bCs/>
          <w:i/>
          <w:iCs/>
        </w:rPr>
        <w:t>amification</w:t>
      </w:r>
      <w:proofErr w:type="spellEnd"/>
      <w:r w:rsidRPr="0027254D">
        <w:rPr>
          <w:b/>
          <w:bCs/>
          <w:i/>
          <w:iCs/>
        </w:rPr>
        <w:t xml:space="preserve"> </w:t>
      </w:r>
      <w:proofErr w:type="spellStart"/>
      <w:r w:rsidRPr="0027254D">
        <w:rPr>
          <w:b/>
          <w:bCs/>
          <w:i/>
          <w:iCs/>
        </w:rPr>
        <w:t>at</w:t>
      </w:r>
      <w:proofErr w:type="spellEnd"/>
      <w:r w:rsidRPr="0027254D">
        <w:rPr>
          <w:b/>
          <w:bCs/>
          <w:i/>
          <w:iCs/>
        </w:rPr>
        <w:t xml:space="preserve"> </w:t>
      </w:r>
      <w:proofErr w:type="spellStart"/>
      <w:r w:rsidR="0027254D" w:rsidRPr="0027254D">
        <w:rPr>
          <w:b/>
          <w:bCs/>
          <w:i/>
          <w:iCs/>
        </w:rPr>
        <w:t>w</w:t>
      </w:r>
      <w:r w:rsidRPr="0027254D">
        <w:rPr>
          <w:b/>
          <w:bCs/>
          <w:i/>
          <w:iCs/>
        </w:rPr>
        <w:t>ork</w:t>
      </w:r>
      <w:proofErr w:type="spellEnd"/>
      <w:r w:rsidRPr="0027254D">
        <w:rPr>
          <w:b/>
          <w:bCs/>
          <w:i/>
          <w:iCs/>
        </w:rPr>
        <w:t xml:space="preserve"> </w:t>
      </w:r>
      <w:proofErr w:type="spellStart"/>
      <w:r w:rsidR="0027254D" w:rsidRPr="0027254D">
        <w:rPr>
          <w:b/>
          <w:bCs/>
          <w:i/>
          <w:iCs/>
        </w:rPr>
        <w:t>s</w:t>
      </w:r>
      <w:r w:rsidRPr="0027254D">
        <w:rPr>
          <w:b/>
          <w:bCs/>
          <w:i/>
          <w:iCs/>
        </w:rPr>
        <w:t>urvey</w:t>
      </w:r>
      <w:proofErr w:type="spellEnd"/>
      <w:r w:rsidRPr="00B15D0E">
        <w:t xml:space="preserve">. </w:t>
      </w:r>
      <w:r w:rsidRPr="00C557E0">
        <w:t>2019. Disponível em: &lt; https://www.talentlms.com/blog/gamification-survey-results/&gt;. Acesso em 20 m</w:t>
      </w:r>
      <w:r>
        <w:t>ar. 2021.</w:t>
      </w:r>
    </w:p>
    <w:p w14:paraId="0DC1DA9B" w14:textId="60EC1897" w:rsidR="001000C9" w:rsidRPr="00C557E0" w:rsidRDefault="001000C9" w:rsidP="0066530B"/>
    <w:p w14:paraId="3594BCD3" w14:textId="5E313826" w:rsidR="002B39AA" w:rsidRPr="00CB541F" w:rsidRDefault="00811842" w:rsidP="00CB541F">
      <w:r w:rsidRPr="00B15D0E">
        <w:t xml:space="preserve">VIANNA, </w:t>
      </w:r>
      <w:proofErr w:type="spellStart"/>
      <w:r w:rsidRPr="00B15D0E">
        <w:t>Ysmar</w:t>
      </w:r>
      <w:proofErr w:type="spellEnd"/>
      <w:r w:rsidR="00470CB7" w:rsidRPr="00B15D0E">
        <w:t>. Et al</w:t>
      </w:r>
      <w:r w:rsidRPr="00B15D0E">
        <w:t xml:space="preserve">. </w:t>
      </w:r>
      <w:r w:rsidR="00470CB7" w:rsidRPr="00B15D0E">
        <w:t xml:space="preserve">Título: </w:t>
      </w:r>
      <w:proofErr w:type="spellStart"/>
      <w:r w:rsidRPr="00B15D0E">
        <w:rPr>
          <w:b/>
          <w:bCs/>
        </w:rPr>
        <w:t>Gamification</w:t>
      </w:r>
      <w:proofErr w:type="spellEnd"/>
      <w:r w:rsidRPr="00B15D0E">
        <w:rPr>
          <w:b/>
          <w:bCs/>
        </w:rPr>
        <w:t xml:space="preserve">, Inc. </w:t>
      </w:r>
      <w:r w:rsidRPr="00470CB7">
        <w:rPr>
          <w:b/>
          <w:bCs/>
        </w:rPr>
        <w:t>Como reinventar empresas a partir de jogos.</w:t>
      </w:r>
      <w:r>
        <w:t xml:space="preserve"> </w:t>
      </w:r>
      <w:r w:rsidR="00D75810">
        <w:t>Ed. 1. Rio de Janeiro</w:t>
      </w:r>
      <w:r w:rsidR="00052B59">
        <w:t xml:space="preserve">: </w:t>
      </w:r>
      <w:r w:rsidR="00A84622">
        <w:t>MJV Press, 2013. Disponível em: &lt;</w:t>
      </w:r>
      <w:r w:rsidR="004B57BD" w:rsidRPr="004B57BD">
        <w:t xml:space="preserve"> https://conteudo.mjv.com.br/livro-gamificacao-como-reinventar-empresas</w:t>
      </w:r>
      <w:r w:rsidR="00A84622">
        <w:t>&gt;. Acesso em 20 mar. 2021</w:t>
      </w:r>
      <w:r w:rsidR="006D45AD">
        <w:t>.</w:t>
      </w:r>
      <w:r w:rsidR="002B39AA">
        <w:rPr>
          <w:b/>
          <w:szCs w:val="24"/>
        </w:rPr>
        <w:t xml:space="preserve"> </w:t>
      </w:r>
    </w:p>
    <w:sectPr w:rsidR="002B39AA" w:rsidRPr="00CB541F" w:rsidSect="00CB541F">
      <w:pgSz w:w="11907" w:h="16840" w:code="9"/>
      <w:pgMar w:top="1701"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5101" w14:textId="77777777" w:rsidR="00242095" w:rsidRDefault="00242095">
      <w:r>
        <w:separator/>
      </w:r>
    </w:p>
  </w:endnote>
  <w:endnote w:type="continuationSeparator" w:id="0">
    <w:p w14:paraId="45277F30" w14:textId="77777777" w:rsidR="00242095" w:rsidRDefault="0024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70B4" w14:textId="77777777" w:rsidR="00242095" w:rsidRDefault="00242095">
      <w:r>
        <w:separator/>
      </w:r>
    </w:p>
  </w:footnote>
  <w:footnote w:type="continuationSeparator" w:id="0">
    <w:p w14:paraId="12015F17" w14:textId="77777777" w:rsidR="00242095" w:rsidRDefault="00242095">
      <w:r>
        <w:continuationSeparator/>
      </w:r>
    </w:p>
  </w:footnote>
  <w:footnote w:id="1">
    <w:p w14:paraId="57E99595" w14:textId="77777777" w:rsidR="000B45E8" w:rsidRPr="00CA0CE0" w:rsidRDefault="000B45E8" w:rsidP="000B45E8">
      <w:pPr>
        <w:pStyle w:val="Textodenotaderodap"/>
      </w:pPr>
      <w:r w:rsidRPr="00CA0CE0">
        <w:rPr>
          <w:rStyle w:val="Refdenotaderodap"/>
        </w:rPr>
        <w:footnoteRef/>
      </w:r>
      <w:r w:rsidRPr="00CA0CE0">
        <w:t xml:space="preserve"> </w:t>
      </w:r>
      <w:r>
        <w:t>A</w:t>
      </w:r>
      <w:r w:rsidRPr="00CA0CE0">
        <w:t>lertar o usuário sobre mudanças no estado do jogo</w:t>
      </w:r>
      <w:r>
        <w:t>;</w:t>
      </w:r>
      <w:r w:rsidRPr="00CA0CE0">
        <w:t xml:space="preserve"> </w:t>
      </w:r>
      <w:r>
        <w:t>por</w:t>
      </w:r>
      <w:r w:rsidRPr="00CA0CE0">
        <w:t xml:space="preserve"> exemplo</w:t>
      </w:r>
      <w:r>
        <w:t>,</w:t>
      </w:r>
      <w:r w:rsidRPr="00CA0CE0">
        <w:t xml:space="preserve"> </w:t>
      </w:r>
      <w:r>
        <w:t>notificar</w:t>
      </w:r>
      <w:r w:rsidRPr="00CA0CE0">
        <w:t xml:space="preserve"> </w:t>
      </w:r>
      <w:r>
        <w:t xml:space="preserve">a conclusão de </w:t>
      </w:r>
      <w:r w:rsidRPr="00CA0CE0">
        <w:t>uma tarefa</w:t>
      </w:r>
      <w:r>
        <w:t xml:space="preserve"> </w:t>
      </w:r>
      <w:r w:rsidRPr="00727481">
        <w:t>(KAPP; BLAIR; MECH, 2013)</w:t>
      </w:r>
      <w:r>
        <w:rPr>
          <w:sz w:val="24"/>
          <w:szCs w:val="24"/>
        </w:rPr>
        <w:t>.</w:t>
      </w:r>
    </w:p>
  </w:footnote>
  <w:footnote w:id="2">
    <w:p w14:paraId="371C6945" w14:textId="77777777" w:rsidR="000B45E8" w:rsidRPr="00CA0CE0" w:rsidRDefault="000B45E8" w:rsidP="000B45E8">
      <w:pPr>
        <w:pStyle w:val="Textodenotaderodap"/>
      </w:pPr>
      <w:r w:rsidRPr="00CA0CE0">
        <w:rPr>
          <w:rStyle w:val="Refdenotaderodap"/>
        </w:rPr>
        <w:footnoteRef/>
      </w:r>
      <w:r w:rsidRPr="00CA0CE0">
        <w:t xml:space="preserve"> </w:t>
      </w:r>
      <w:r>
        <w:t xml:space="preserve">Indicar o quão avançado no jogo o usuário está com base em sistema de níveis de experiência ou pontuação </w:t>
      </w:r>
      <w:r w:rsidRPr="00727481">
        <w:t>(KAPP; BLAIR; MECH, 2013)</w:t>
      </w:r>
      <w:r>
        <w:rPr>
          <w:sz w:val="24"/>
          <w:szCs w:val="24"/>
        </w:rPr>
        <w:t>.</w:t>
      </w:r>
    </w:p>
  </w:footnote>
  <w:footnote w:id="3">
    <w:p w14:paraId="57FF445F" w14:textId="77777777" w:rsidR="000B45E8" w:rsidRPr="00CA0CE0" w:rsidRDefault="000B45E8" w:rsidP="000B45E8">
      <w:pPr>
        <w:pStyle w:val="Textodenotaderodap"/>
      </w:pPr>
      <w:r w:rsidRPr="00CA0CE0">
        <w:rPr>
          <w:rStyle w:val="Refdenotaderodap"/>
        </w:rPr>
        <w:footnoteRef/>
      </w:r>
      <w:r w:rsidRPr="00CA0CE0">
        <w:t xml:space="preserve"> </w:t>
      </w:r>
      <w:r>
        <w:t xml:space="preserve">Atingir objetivos mais complexos de acordo com o avanço no jogo </w:t>
      </w:r>
      <w:r w:rsidRPr="00727481">
        <w:t>(KAPP; BLAIR; MECH, 2013)</w:t>
      </w:r>
      <w:r>
        <w:rPr>
          <w:sz w:val="24"/>
          <w:szCs w:val="24"/>
        </w:rPr>
        <w:t>.</w:t>
      </w:r>
    </w:p>
  </w:footnote>
  <w:footnote w:id="4">
    <w:p w14:paraId="76EED536" w14:textId="77777777" w:rsidR="000B45E8" w:rsidRPr="00CA0CE0" w:rsidRDefault="000B45E8" w:rsidP="000B45E8">
      <w:pPr>
        <w:pStyle w:val="Textodenotaderodap"/>
      </w:pPr>
      <w:r w:rsidRPr="00CA0CE0">
        <w:rPr>
          <w:rStyle w:val="Refdenotaderodap"/>
        </w:rPr>
        <w:footnoteRef/>
      </w:r>
      <w:r w:rsidRPr="00CA0CE0">
        <w:t xml:space="preserve"> </w:t>
      </w:r>
      <w:r>
        <w:t xml:space="preserve">Representar o esforço necessário para concluir uma tarefa </w:t>
      </w:r>
      <w:r w:rsidRPr="00727481">
        <w:t>(KAPP; BLAIR; MECH, 2013)</w:t>
      </w:r>
      <w:r>
        <w:rPr>
          <w:sz w:val="24"/>
          <w:szCs w:val="24"/>
        </w:rPr>
        <w:t>.</w:t>
      </w:r>
    </w:p>
  </w:footnote>
  <w:footnote w:id="5">
    <w:p w14:paraId="23DB69B2" w14:textId="620DC011" w:rsidR="00264296" w:rsidRDefault="00264296">
      <w:pPr>
        <w:pStyle w:val="Textodenotaderodap"/>
      </w:pPr>
      <w:r>
        <w:rPr>
          <w:rStyle w:val="Refdenotaderodap"/>
        </w:rPr>
        <w:footnoteRef/>
      </w:r>
      <w:r>
        <w:t xml:space="preserve"> </w:t>
      </w:r>
      <w:r w:rsidR="0032182E">
        <w:t>Em resposta à dificuldade de medir traços de caráter e personalidade, Likert (1932) desenvolveu um procedimento para medir escalas comportamentais. A escala Likert original usou uma série de perguntas com cinco alternativas de resposta: aprovar totalmente (1), aprovar (2), indeciso (3), desaprovar (4) e desaprovar fortemente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3613" w14:textId="77777777" w:rsidR="003A5810" w:rsidRDefault="003A5810">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333D90" w14:textId="77777777" w:rsidR="003A5810" w:rsidRDefault="003A581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72D6" w14:textId="77777777" w:rsidR="005C39EC" w:rsidRDefault="005C39EC">
    <w:pPr>
      <w:pStyle w:val="Cabealho"/>
      <w:jc w:val="right"/>
    </w:pPr>
    <w:r>
      <w:fldChar w:fldCharType="begin"/>
    </w:r>
    <w:r>
      <w:instrText>PAGE   \* MERGEFORMAT</w:instrText>
    </w:r>
    <w:r>
      <w:fldChar w:fldCharType="separate"/>
    </w:r>
    <w:r>
      <w:t>2</w:t>
    </w:r>
    <w:r>
      <w:fldChar w:fldCharType="end"/>
    </w:r>
  </w:p>
  <w:p w14:paraId="6F5D560E" w14:textId="77777777" w:rsidR="005C39EC" w:rsidRDefault="005C39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8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423038"/>
    <w:multiLevelType w:val="multilevel"/>
    <w:tmpl w:val="24B0BE22"/>
    <w:lvl w:ilvl="0">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114D5AD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471C6"/>
    <w:multiLevelType w:val="multilevel"/>
    <w:tmpl w:val="7B40D7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1CE94B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5168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7" w15:restartNumberingAfterBreak="0">
    <w:nsid w:val="26A96D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159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0C3E07"/>
    <w:multiLevelType w:val="hybridMultilevel"/>
    <w:tmpl w:val="86B8BFA4"/>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AE7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2A3EC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6F4A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67E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2E171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9756C0"/>
    <w:multiLevelType w:val="multilevel"/>
    <w:tmpl w:val="A10E2028"/>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51BE1FD1"/>
    <w:multiLevelType w:val="multilevel"/>
    <w:tmpl w:val="3AA2D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51E343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A75971"/>
    <w:multiLevelType w:val="hybridMultilevel"/>
    <w:tmpl w:val="336894A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15:restartNumberingAfterBreak="0">
    <w:nsid w:val="59C63AC9"/>
    <w:multiLevelType w:val="multilevel"/>
    <w:tmpl w:val="D75A3F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59D016D"/>
    <w:multiLevelType w:val="hybridMultilevel"/>
    <w:tmpl w:val="DCA2B866"/>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2" w15:restartNumberingAfterBreak="0">
    <w:nsid w:val="66E76B98"/>
    <w:multiLevelType w:val="hybridMultilevel"/>
    <w:tmpl w:val="02B88692"/>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3" w15:restartNumberingAfterBreak="0">
    <w:nsid w:val="70C90E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D725D0"/>
    <w:multiLevelType w:val="multilevel"/>
    <w:tmpl w:val="3AA2D2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796745D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C07129"/>
    <w:multiLevelType w:val="multilevel"/>
    <w:tmpl w:val="E074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6"/>
  </w:num>
  <w:num w:numId="3">
    <w:abstractNumId w:val="19"/>
  </w:num>
  <w:num w:numId="4">
    <w:abstractNumId w:val="1"/>
  </w:num>
  <w:num w:numId="5">
    <w:abstractNumId w:val="10"/>
  </w:num>
  <w:num w:numId="6">
    <w:abstractNumId w:val="3"/>
  </w:num>
  <w:num w:numId="7">
    <w:abstractNumId w:val="14"/>
  </w:num>
  <w:num w:numId="8">
    <w:abstractNumId w:val="4"/>
  </w:num>
  <w:num w:numId="9">
    <w:abstractNumId w:val="5"/>
  </w:num>
  <w:num w:numId="10">
    <w:abstractNumId w:val="13"/>
  </w:num>
  <w:num w:numId="11">
    <w:abstractNumId w:val="8"/>
  </w:num>
  <w:num w:numId="12">
    <w:abstractNumId w:val="11"/>
  </w:num>
  <w:num w:numId="13">
    <w:abstractNumId w:val="7"/>
  </w:num>
  <w:num w:numId="14">
    <w:abstractNumId w:val="17"/>
  </w:num>
  <w:num w:numId="15">
    <w:abstractNumId w:val="2"/>
  </w:num>
  <w:num w:numId="16">
    <w:abstractNumId w:val="23"/>
  </w:num>
  <w:num w:numId="17">
    <w:abstractNumId w:val="25"/>
  </w:num>
  <w:num w:numId="18">
    <w:abstractNumId w:val="0"/>
  </w:num>
  <w:num w:numId="19">
    <w:abstractNumId w:val="12"/>
  </w:num>
  <w:num w:numId="20">
    <w:abstractNumId w:val="20"/>
  </w:num>
  <w:num w:numId="21">
    <w:abstractNumId w:val="6"/>
  </w:num>
  <w:num w:numId="22">
    <w:abstractNumId w:val="26"/>
  </w:num>
  <w:num w:numId="23">
    <w:abstractNumId w:val="21"/>
  </w:num>
  <w:num w:numId="24">
    <w:abstractNumId w:val="15"/>
  </w:num>
  <w:num w:numId="25">
    <w:abstractNumId w:val="22"/>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557"/>
    <w:rsid w:val="00001391"/>
    <w:rsid w:val="00013D25"/>
    <w:rsid w:val="00014342"/>
    <w:rsid w:val="00020D33"/>
    <w:rsid w:val="0002328F"/>
    <w:rsid w:val="000242CC"/>
    <w:rsid w:val="00024AB7"/>
    <w:rsid w:val="000311C9"/>
    <w:rsid w:val="0003133A"/>
    <w:rsid w:val="00031430"/>
    <w:rsid w:val="000321FD"/>
    <w:rsid w:val="00037F4C"/>
    <w:rsid w:val="0004062B"/>
    <w:rsid w:val="00043FE4"/>
    <w:rsid w:val="00044502"/>
    <w:rsid w:val="00044C42"/>
    <w:rsid w:val="00045B82"/>
    <w:rsid w:val="00052B59"/>
    <w:rsid w:val="0005627C"/>
    <w:rsid w:val="00057FE7"/>
    <w:rsid w:val="00060048"/>
    <w:rsid w:val="00060066"/>
    <w:rsid w:val="00065640"/>
    <w:rsid w:val="00066FFC"/>
    <w:rsid w:val="00070636"/>
    <w:rsid w:val="000720CC"/>
    <w:rsid w:val="0007416D"/>
    <w:rsid w:val="000743A5"/>
    <w:rsid w:val="000764CC"/>
    <w:rsid w:val="00076758"/>
    <w:rsid w:val="000862AE"/>
    <w:rsid w:val="000A5653"/>
    <w:rsid w:val="000A597A"/>
    <w:rsid w:val="000B02EB"/>
    <w:rsid w:val="000B0F2F"/>
    <w:rsid w:val="000B2EB7"/>
    <w:rsid w:val="000B30DE"/>
    <w:rsid w:val="000B42FC"/>
    <w:rsid w:val="000B45E8"/>
    <w:rsid w:val="000C2BDD"/>
    <w:rsid w:val="000C6AAD"/>
    <w:rsid w:val="000D228A"/>
    <w:rsid w:val="000D4DCF"/>
    <w:rsid w:val="000D6A47"/>
    <w:rsid w:val="000D76D7"/>
    <w:rsid w:val="000E1019"/>
    <w:rsid w:val="000E1925"/>
    <w:rsid w:val="000E1EB9"/>
    <w:rsid w:val="000E2F2D"/>
    <w:rsid w:val="001000C9"/>
    <w:rsid w:val="00104100"/>
    <w:rsid w:val="001041B9"/>
    <w:rsid w:val="001053ED"/>
    <w:rsid w:val="00105860"/>
    <w:rsid w:val="00107142"/>
    <w:rsid w:val="00107195"/>
    <w:rsid w:val="001071BE"/>
    <w:rsid w:val="00122413"/>
    <w:rsid w:val="001306C2"/>
    <w:rsid w:val="0013137B"/>
    <w:rsid w:val="00132C77"/>
    <w:rsid w:val="0013379F"/>
    <w:rsid w:val="001358E0"/>
    <w:rsid w:val="00140048"/>
    <w:rsid w:val="00142F76"/>
    <w:rsid w:val="00143D89"/>
    <w:rsid w:val="00144439"/>
    <w:rsid w:val="0014494A"/>
    <w:rsid w:val="0014645B"/>
    <w:rsid w:val="00147373"/>
    <w:rsid w:val="00150929"/>
    <w:rsid w:val="00150F3C"/>
    <w:rsid w:val="00151778"/>
    <w:rsid w:val="00151EFA"/>
    <w:rsid w:val="00152D72"/>
    <w:rsid w:val="00153537"/>
    <w:rsid w:val="00156817"/>
    <w:rsid w:val="00156A7A"/>
    <w:rsid w:val="00160725"/>
    <w:rsid w:val="001624E9"/>
    <w:rsid w:val="00165849"/>
    <w:rsid w:val="001704E0"/>
    <w:rsid w:val="00172E9C"/>
    <w:rsid w:val="001770C8"/>
    <w:rsid w:val="001831D7"/>
    <w:rsid w:val="001838A3"/>
    <w:rsid w:val="00184E9C"/>
    <w:rsid w:val="00190083"/>
    <w:rsid w:val="0019179C"/>
    <w:rsid w:val="001921AB"/>
    <w:rsid w:val="0019235C"/>
    <w:rsid w:val="00192C32"/>
    <w:rsid w:val="00192D15"/>
    <w:rsid w:val="00195A62"/>
    <w:rsid w:val="00195C9E"/>
    <w:rsid w:val="001A193C"/>
    <w:rsid w:val="001A27DF"/>
    <w:rsid w:val="001A4662"/>
    <w:rsid w:val="001A4833"/>
    <w:rsid w:val="001B1977"/>
    <w:rsid w:val="001B3F33"/>
    <w:rsid w:val="001B40FA"/>
    <w:rsid w:val="001B5F98"/>
    <w:rsid w:val="001C02A9"/>
    <w:rsid w:val="001C416B"/>
    <w:rsid w:val="001D04E3"/>
    <w:rsid w:val="001D6765"/>
    <w:rsid w:val="001D6B60"/>
    <w:rsid w:val="001E11F2"/>
    <w:rsid w:val="001E1A8D"/>
    <w:rsid w:val="001E2280"/>
    <w:rsid w:val="001E2650"/>
    <w:rsid w:val="001E4C41"/>
    <w:rsid w:val="001E68EF"/>
    <w:rsid w:val="001E6C78"/>
    <w:rsid w:val="001F4B7B"/>
    <w:rsid w:val="001F51F5"/>
    <w:rsid w:val="001F5DBB"/>
    <w:rsid w:val="00202A92"/>
    <w:rsid w:val="00203823"/>
    <w:rsid w:val="00204057"/>
    <w:rsid w:val="00204221"/>
    <w:rsid w:val="002123CC"/>
    <w:rsid w:val="0021475F"/>
    <w:rsid w:val="00214CF0"/>
    <w:rsid w:val="00216414"/>
    <w:rsid w:val="00221B95"/>
    <w:rsid w:val="0022565F"/>
    <w:rsid w:val="0022783C"/>
    <w:rsid w:val="00230F1D"/>
    <w:rsid w:val="002317D4"/>
    <w:rsid w:val="002320E4"/>
    <w:rsid w:val="00235717"/>
    <w:rsid w:val="00236159"/>
    <w:rsid w:val="0023616F"/>
    <w:rsid w:val="00237765"/>
    <w:rsid w:val="00242095"/>
    <w:rsid w:val="00244B50"/>
    <w:rsid w:val="00251DA9"/>
    <w:rsid w:val="002556D1"/>
    <w:rsid w:val="002573CC"/>
    <w:rsid w:val="002576F7"/>
    <w:rsid w:val="002579FD"/>
    <w:rsid w:val="0026336B"/>
    <w:rsid w:val="00264296"/>
    <w:rsid w:val="00264DBE"/>
    <w:rsid w:val="0026562E"/>
    <w:rsid w:val="00265721"/>
    <w:rsid w:val="0027254D"/>
    <w:rsid w:val="002735E7"/>
    <w:rsid w:val="0027436B"/>
    <w:rsid w:val="00275203"/>
    <w:rsid w:val="00281AF0"/>
    <w:rsid w:val="00285785"/>
    <w:rsid w:val="00285DB0"/>
    <w:rsid w:val="002870AD"/>
    <w:rsid w:val="00287CFF"/>
    <w:rsid w:val="002950F8"/>
    <w:rsid w:val="0029608F"/>
    <w:rsid w:val="002A0637"/>
    <w:rsid w:val="002A086C"/>
    <w:rsid w:val="002B0FFB"/>
    <w:rsid w:val="002B39AA"/>
    <w:rsid w:val="002C0BBB"/>
    <w:rsid w:val="002C1B87"/>
    <w:rsid w:val="002C1F97"/>
    <w:rsid w:val="002C2542"/>
    <w:rsid w:val="002C6651"/>
    <w:rsid w:val="002D2DF6"/>
    <w:rsid w:val="002D30B8"/>
    <w:rsid w:val="002D3915"/>
    <w:rsid w:val="002D545C"/>
    <w:rsid w:val="002D7171"/>
    <w:rsid w:val="002D7A61"/>
    <w:rsid w:val="002E0BBF"/>
    <w:rsid w:val="002E0DA3"/>
    <w:rsid w:val="002E3651"/>
    <w:rsid w:val="002F02EC"/>
    <w:rsid w:val="002F0D5E"/>
    <w:rsid w:val="002F3CFD"/>
    <w:rsid w:val="002F40D2"/>
    <w:rsid w:val="002F4E16"/>
    <w:rsid w:val="002F5C05"/>
    <w:rsid w:val="003002CC"/>
    <w:rsid w:val="00300541"/>
    <w:rsid w:val="003031CB"/>
    <w:rsid w:val="0030463C"/>
    <w:rsid w:val="0030592B"/>
    <w:rsid w:val="003074C9"/>
    <w:rsid w:val="00307AE3"/>
    <w:rsid w:val="00310525"/>
    <w:rsid w:val="00311098"/>
    <w:rsid w:val="0031463E"/>
    <w:rsid w:val="003170ED"/>
    <w:rsid w:val="00320BD3"/>
    <w:rsid w:val="00321810"/>
    <w:rsid w:val="0032182E"/>
    <w:rsid w:val="00324D27"/>
    <w:rsid w:val="00324DC8"/>
    <w:rsid w:val="0032656C"/>
    <w:rsid w:val="00326853"/>
    <w:rsid w:val="00332DD0"/>
    <w:rsid w:val="00336BF9"/>
    <w:rsid w:val="003405A0"/>
    <w:rsid w:val="00341DE1"/>
    <w:rsid w:val="00342412"/>
    <w:rsid w:val="00344CC3"/>
    <w:rsid w:val="00345220"/>
    <w:rsid w:val="0034619E"/>
    <w:rsid w:val="00350210"/>
    <w:rsid w:val="0035238B"/>
    <w:rsid w:val="003533A3"/>
    <w:rsid w:val="0035579F"/>
    <w:rsid w:val="003615A6"/>
    <w:rsid w:val="00363C67"/>
    <w:rsid w:val="00365DF8"/>
    <w:rsid w:val="00371350"/>
    <w:rsid w:val="00375DCC"/>
    <w:rsid w:val="00381314"/>
    <w:rsid w:val="00382331"/>
    <w:rsid w:val="00385E9A"/>
    <w:rsid w:val="00386CE3"/>
    <w:rsid w:val="00387EBD"/>
    <w:rsid w:val="00390821"/>
    <w:rsid w:val="00393F8B"/>
    <w:rsid w:val="003A066D"/>
    <w:rsid w:val="003A184F"/>
    <w:rsid w:val="003A37ED"/>
    <w:rsid w:val="003A3F59"/>
    <w:rsid w:val="003A5810"/>
    <w:rsid w:val="003A7A18"/>
    <w:rsid w:val="003B22B0"/>
    <w:rsid w:val="003B2FBC"/>
    <w:rsid w:val="003B410B"/>
    <w:rsid w:val="003B6D4C"/>
    <w:rsid w:val="003B72B4"/>
    <w:rsid w:val="003C276F"/>
    <w:rsid w:val="003C41A5"/>
    <w:rsid w:val="003C54D7"/>
    <w:rsid w:val="003D020F"/>
    <w:rsid w:val="003D05E4"/>
    <w:rsid w:val="003D37B3"/>
    <w:rsid w:val="003D7284"/>
    <w:rsid w:val="003D7587"/>
    <w:rsid w:val="003E10DE"/>
    <w:rsid w:val="003E5B81"/>
    <w:rsid w:val="003F0BB8"/>
    <w:rsid w:val="003F4034"/>
    <w:rsid w:val="003F54DC"/>
    <w:rsid w:val="003F71AE"/>
    <w:rsid w:val="00407990"/>
    <w:rsid w:val="00411517"/>
    <w:rsid w:val="00415205"/>
    <w:rsid w:val="00415485"/>
    <w:rsid w:val="00415BFF"/>
    <w:rsid w:val="00417F36"/>
    <w:rsid w:val="00417F4E"/>
    <w:rsid w:val="00424F50"/>
    <w:rsid w:val="00427675"/>
    <w:rsid w:val="004276BE"/>
    <w:rsid w:val="00431446"/>
    <w:rsid w:val="0043165C"/>
    <w:rsid w:val="004329FB"/>
    <w:rsid w:val="004367FB"/>
    <w:rsid w:val="0043758F"/>
    <w:rsid w:val="00444C70"/>
    <w:rsid w:val="004546F8"/>
    <w:rsid w:val="0046015C"/>
    <w:rsid w:val="004617FE"/>
    <w:rsid w:val="00461885"/>
    <w:rsid w:val="0046440C"/>
    <w:rsid w:val="0046491E"/>
    <w:rsid w:val="00470CB7"/>
    <w:rsid w:val="00471094"/>
    <w:rsid w:val="0047180D"/>
    <w:rsid w:val="00471AD7"/>
    <w:rsid w:val="00471DF0"/>
    <w:rsid w:val="00472839"/>
    <w:rsid w:val="00473ECB"/>
    <w:rsid w:val="00475BB1"/>
    <w:rsid w:val="00476FBC"/>
    <w:rsid w:val="004776F9"/>
    <w:rsid w:val="004809C0"/>
    <w:rsid w:val="00480C72"/>
    <w:rsid w:val="00486A97"/>
    <w:rsid w:val="0048770E"/>
    <w:rsid w:val="00492054"/>
    <w:rsid w:val="004A0F4E"/>
    <w:rsid w:val="004A220E"/>
    <w:rsid w:val="004A256C"/>
    <w:rsid w:val="004A39A5"/>
    <w:rsid w:val="004A4496"/>
    <w:rsid w:val="004B1807"/>
    <w:rsid w:val="004B57BD"/>
    <w:rsid w:val="004B7B8A"/>
    <w:rsid w:val="004C2A9E"/>
    <w:rsid w:val="004C4135"/>
    <w:rsid w:val="004C6EC5"/>
    <w:rsid w:val="004C7B34"/>
    <w:rsid w:val="004D0229"/>
    <w:rsid w:val="004D6E19"/>
    <w:rsid w:val="004E29F1"/>
    <w:rsid w:val="005025D4"/>
    <w:rsid w:val="005047AB"/>
    <w:rsid w:val="00506629"/>
    <w:rsid w:val="00506700"/>
    <w:rsid w:val="00510391"/>
    <w:rsid w:val="005147F9"/>
    <w:rsid w:val="00514D9A"/>
    <w:rsid w:val="00517816"/>
    <w:rsid w:val="005210D6"/>
    <w:rsid w:val="00525BC2"/>
    <w:rsid w:val="005265D1"/>
    <w:rsid w:val="005315E0"/>
    <w:rsid w:val="005321F7"/>
    <w:rsid w:val="00533F9B"/>
    <w:rsid w:val="00535206"/>
    <w:rsid w:val="00541671"/>
    <w:rsid w:val="00545FAD"/>
    <w:rsid w:val="005513F4"/>
    <w:rsid w:val="00554448"/>
    <w:rsid w:val="00555004"/>
    <w:rsid w:val="00555208"/>
    <w:rsid w:val="005604E5"/>
    <w:rsid w:val="005611DA"/>
    <w:rsid w:val="00566219"/>
    <w:rsid w:val="00572956"/>
    <w:rsid w:val="00573084"/>
    <w:rsid w:val="00574562"/>
    <w:rsid w:val="005751C1"/>
    <w:rsid w:val="00575D9C"/>
    <w:rsid w:val="005767B2"/>
    <w:rsid w:val="00577EEB"/>
    <w:rsid w:val="00577FEE"/>
    <w:rsid w:val="00581AD8"/>
    <w:rsid w:val="00581C33"/>
    <w:rsid w:val="005824FF"/>
    <w:rsid w:val="00583156"/>
    <w:rsid w:val="0058387F"/>
    <w:rsid w:val="00587D31"/>
    <w:rsid w:val="0059479C"/>
    <w:rsid w:val="005950E6"/>
    <w:rsid w:val="00597268"/>
    <w:rsid w:val="005A18B7"/>
    <w:rsid w:val="005A372E"/>
    <w:rsid w:val="005A4C91"/>
    <w:rsid w:val="005A4E49"/>
    <w:rsid w:val="005A66D4"/>
    <w:rsid w:val="005A67E0"/>
    <w:rsid w:val="005B2785"/>
    <w:rsid w:val="005B28AB"/>
    <w:rsid w:val="005B34A8"/>
    <w:rsid w:val="005C09FE"/>
    <w:rsid w:val="005C0FF0"/>
    <w:rsid w:val="005C39EC"/>
    <w:rsid w:val="005C4690"/>
    <w:rsid w:val="005D1EA8"/>
    <w:rsid w:val="005D2526"/>
    <w:rsid w:val="005D5E93"/>
    <w:rsid w:val="005E576E"/>
    <w:rsid w:val="005E7B94"/>
    <w:rsid w:val="005F021B"/>
    <w:rsid w:val="005F29CB"/>
    <w:rsid w:val="005F2ECD"/>
    <w:rsid w:val="005F34BF"/>
    <w:rsid w:val="005F4521"/>
    <w:rsid w:val="005F794B"/>
    <w:rsid w:val="00600C85"/>
    <w:rsid w:val="006013E3"/>
    <w:rsid w:val="00601E16"/>
    <w:rsid w:val="0060388C"/>
    <w:rsid w:val="0061152E"/>
    <w:rsid w:val="006128FF"/>
    <w:rsid w:val="00621CC5"/>
    <w:rsid w:val="00624BE0"/>
    <w:rsid w:val="00626A2E"/>
    <w:rsid w:val="0063053F"/>
    <w:rsid w:val="006335A2"/>
    <w:rsid w:val="006343BC"/>
    <w:rsid w:val="00643038"/>
    <w:rsid w:val="00644BCA"/>
    <w:rsid w:val="00646B66"/>
    <w:rsid w:val="00654214"/>
    <w:rsid w:val="006579E6"/>
    <w:rsid w:val="006640A1"/>
    <w:rsid w:val="0066444D"/>
    <w:rsid w:val="0066530B"/>
    <w:rsid w:val="00666958"/>
    <w:rsid w:val="00667BF7"/>
    <w:rsid w:val="00671D18"/>
    <w:rsid w:val="006726AB"/>
    <w:rsid w:val="00673140"/>
    <w:rsid w:val="00673A6A"/>
    <w:rsid w:val="006743AA"/>
    <w:rsid w:val="00674EA2"/>
    <w:rsid w:val="00676033"/>
    <w:rsid w:val="0067729C"/>
    <w:rsid w:val="00681FC2"/>
    <w:rsid w:val="00687A61"/>
    <w:rsid w:val="00691579"/>
    <w:rsid w:val="00692EC7"/>
    <w:rsid w:val="006949AF"/>
    <w:rsid w:val="006A75D3"/>
    <w:rsid w:val="006A7E9F"/>
    <w:rsid w:val="006B382B"/>
    <w:rsid w:val="006B6E3C"/>
    <w:rsid w:val="006C0C9F"/>
    <w:rsid w:val="006C173A"/>
    <w:rsid w:val="006C28F2"/>
    <w:rsid w:val="006D17B7"/>
    <w:rsid w:val="006D337F"/>
    <w:rsid w:val="006D45AD"/>
    <w:rsid w:val="006D6CC4"/>
    <w:rsid w:val="006D7CF1"/>
    <w:rsid w:val="006F00A2"/>
    <w:rsid w:val="006F00E4"/>
    <w:rsid w:val="006F0DBC"/>
    <w:rsid w:val="006F19DB"/>
    <w:rsid w:val="006F3961"/>
    <w:rsid w:val="006F3CC3"/>
    <w:rsid w:val="006F70AD"/>
    <w:rsid w:val="006F7BA6"/>
    <w:rsid w:val="0070426C"/>
    <w:rsid w:val="00710A1F"/>
    <w:rsid w:val="007131EC"/>
    <w:rsid w:val="0071421C"/>
    <w:rsid w:val="00714994"/>
    <w:rsid w:val="00715C97"/>
    <w:rsid w:val="00721E7F"/>
    <w:rsid w:val="00724B18"/>
    <w:rsid w:val="00726215"/>
    <w:rsid w:val="007303CC"/>
    <w:rsid w:val="00730AFA"/>
    <w:rsid w:val="007311D3"/>
    <w:rsid w:val="00744B2E"/>
    <w:rsid w:val="0074644D"/>
    <w:rsid w:val="007468CE"/>
    <w:rsid w:val="00751FBF"/>
    <w:rsid w:val="00753F15"/>
    <w:rsid w:val="0075507C"/>
    <w:rsid w:val="00755D33"/>
    <w:rsid w:val="00773CC4"/>
    <w:rsid w:val="007744A3"/>
    <w:rsid w:val="007745A6"/>
    <w:rsid w:val="007746CF"/>
    <w:rsid w:val="007766C8"/>
    <w:rsid w:val="00781B06"/>
    <w:rsid w:val="0078230B"/>
    <w:rsid w:val="007827D0"/>
    <w:rsid w:val="00782F8E"/>
    <w:rsid w:val="007839DE"/>
    <w:rsid w:val="00785B42"/>
    <w:rsid w:val="00791F8C"/>
    <w:rsid w:val="00794192"/>
    <w:rsid w:val="007941BD"/>
    <w:rsid w:val="007A336C"/>
    <w:rsid w:val="007A3993"/>
    <w:rsid w:val="007A4D1F"/>
    <w:rsid w:val="007A5028"/>
    <w:rsid w:val="007A645B"/>
    <w:rsid w:val="007B03B5"/>
    <w:rsid w:val="007C1414"/>
    <w:rsid w:val="007C2896"/>
    <w:rsid w:val="007C6337"/>
    <w:rsid w:val="007C6BF4"/>
    <w:rsid w:val="007C7B25"/>
    <w:rsid w:val="007D13FC"/>
    <w:rsid w:val="007D1779"/>
    <w:rsid w:val="007D1C26"/>
    <w:rsid w:val="007D6AA1"/>
    <w:rsid w:val="007E2A83"/>
    <w:rsid w:val="007E3311"/>
    <w:rsid w:val="007E3A40"/>
    <w:rsid w:val="007E57C7"/>
    <w:rsid w:val="007E5AAF"/>
    <w:rsid w:val="007E6836"/>
    <w:rsid w:val="007F1293"/>
    <w:rsid w:val="007F3504"/>
    <w:rsid w:val="007F550E"/>
    <w:rsid w:val="007F6350"/>
    <w:rsid w:val="007F7059"/>
    <w:rsid w:val="00801AF8"/>
    <w:rsid w:val="00801B7E"/>
    <w:rsid w:val="00803B82"/>
    <w:rsid w:val="00803CD4"/>
    <w:rsid w:val="00803DA8"/>
    <w:rsid w:val="00804166"/>
    <w:rsid w:val="00804B32"/>
    <w:rsid w:val="00806270"/>
    <w:rsid w:val="00811842"/>
    <w:rsid w:val="008134A5"/>
    <w:rsid w:val="00815DD0"/>
    <w:rsid w:val="008245D7"/>
    <w:rsid w:val="00825B97"/>
    <w:rsid w:val="00825EF5"/>
    <w:rsid w:val="008277F8"/>
    <w:rsid w:val="00836A38"/>
    <w:rsid w:val="00837AD7"/>
    <w:rsid w:val="00837C02"/>
    <w:rsid w:val="00840BD6"/>
    <w:rsid w:val="008415E2"/>
    <w:rsid w:val="00843F4B"/>
    <w:rsid w:val="00845EE7"/>
    <w:rsid w:val="008539AA"/>
    <w:rsid w:val="00854AD8"/>
    <w:rsid w:val="008568E3"/>
    <w:rsid w:val="008624B3"/>
    <w:rsid w:val="008627B8"/>
    <w:rsid w:val="00862914"/>
    <w:rsid w:val="008712A8"/>
    <w:rsid w:val="008717AC"/>
    <w:rsid w:val="0087218A"/>
    <w:rsid w:val="0087385F"/>
    <w:rsid w:val="008749EB"/>
    <w:rsid w:val="0088017C"/>
    <w:rsid w:val="00881215"/>
    <w:rsid w:val="0088394A"/>
    <w:rsid w:val="00885496"/>
    <w:rsid w:val="00886DF2"/>
    <w:rsid w:val="008902F9"/>
    <w:rsid w:val="0089290E"/>
    <w:rsid w:val="00892944"/>
    <w:rsid w:val="00893347"/>
    <w:rsid w:val="008937B1"/>
    <w:rsid w:val="00895E6C"/>
    <w:rsid w:val="008A03AD"/>
    <w:rsid w:val="008A267A"/>
    <w:rsid w:val="008A5458"/>
    <w:rsid w:val="008A5DC6"/>
    <w:rsid w:val="008B28C8"/>
    <w:rsid w:val="008B6184"/>
    <w:rsid w:val="008B6B1B"/>
    <w:rsid w:val="008C6075"/>
    <w:rsid w:val="008C6808"/>
    <w:rsid w:val="008D7CF7"/>
    <w:rsid w:val="008F2592"/>
    <w:rsid w:val="008F3E54"/>
    <w:rsid w:val="008F3F3C"/>
    <w:rsid w:val="008F48DE"/>
    <w:rsid w:val="008F56B2"/>
    <w:rsid w:val="008F5825"/>
    <w:rsid w:val="008F69BB"/>
    <w:rsid w:val="008F78C4"/>
    <w:rsid w:val="00901018"/>
    <w:rsid w:val="0090117C"/>
    <w:rsid w:val="00905AFE"/>
    <w:rsid w:val="00912098"/>
    <w:rsid w:val="00913048"/>
    <w:rsid w:val="00914160"/>
    <w:rsid w:val="00917A19"/>
    <w:rsid w:val="009227B4"/>
    <w:rsid w:val="00925953"/>
    <w:rsid w:val="009324F1"/>
    <w:rsid w:val="00935FB8"/>
    <w:rsid w:val="0094024A"/>
    <w:rsid w:val="00940E80"/>
    <w:rsid w:val="00941B93"/>
    <w:rsid w:val="00943072"/>
    <w:rsid w:val="00952E24"/>
    <w:rsid w:val="009531E4"/>
    <w:rsid w:val="00957497"/>
    <w:rsid w:val="00962BCC"/>
    <w:rsid w:val="009666B0"/>
    <w:rsid w:val="0096706D"/>
    <w:rsid w:val="00967AD3"/>
    <w:rsid w:val="00967BB2"/>
    <w:rsid w:val="00973178"/>
    <w:rsid w:val="0097571B"/>
    <w:rsid w:val="0097693C"/>
    <w:rsid w:val="00976A98"/>
    <w:rsid w:val="00983B2B"/>
    <w:rsid w:val="00985ACF"/>
    <w:rsid w:val="00987FDA"/>
    <w:rsid w:val="009910F5"/>
    <w:rsid w:val="009966F5"/>
    <w:rsid w:val="009A155C"/>
    <w:rsid w:val="009A1DB4"/>
    <w:rsid w:val="009A2F7A"/>
    <w:rsid w:val="009A4037"/>
    <w:rsid w:val="009B26B4"/>
    <w:rsid w:val="009B4B01"/>
    <w:rsid w:val="009B7003"/>
    <w:rsid w:val="009C125C"/>
    <w:rsid w:val="009C2124"/>
    <w:rsid w:val="009C7960"/>
    <w:rsid w:val="009D069A"/>
    <w:rsid w:val="009D12F1"/>
    <w:rsid w:val="009D4899"/>
    <w:rsid w:val="009D75A2"/>
    <w:rsid w:val="009E0350"/>
    <w:rsid w:val="009E4079"/>
    <w:rsid w:val="009E4258"/>
    <w:rsid w:val="009F17CD"/>
    <w:rsid w:val="009F3D06"/>
    <w:rsid w:val="009F4486"/>
    <w:rsid w:val="009F4490"/>
    <w:rsid w:val="009F531D"/>
    <w:rsid w:val="009F6663"/>
    <w:rsid w:val="009F7485"/>
    <w:rsid w:val="009F7891"/>
    <w:rsid w:val="00A017ED"/>
    <w:rsid w:val="00A055E0"/>
    <w:rsid w:val="00A05975"/>
    <w:rsid w:val="00A10A45"/>
    <w:rsid w:val="00A1241A"/>
    <w:rsid w:val="00A1534A"/>
    <w:rsid w:val="00A16BF9"/>
    <w:rsid w:val="00A17DB8"/>
    <w:rsid w:val="00A2163F"/>
    <w:rsid w:val="00A219E2"/>
    <w:rsid w:val="00A22752"/>
    <w:rsid w:val="00A22A7C"/>
    <w:rsid w:val="00A23E9C"/>
    <w:rsid w:val="00A250D7"/>
    <w:rsid w:val="00A26395"/>
    <w:rsid w:val="00A30C99"/>
    <w:rsid w:val="00A30DFA"/>
    <w:rsid w:val="00A427B8"/>
    <w:rsid w:val="00A43545"/>
    <w:rsid w:val="00A4555C"/>
    <w:rsid w:val="00A46553"/>
    <w:rsid w:val="00A473BA"/>
    <w:rsid w:val="00A52BB3"/>
    <w:rsid w:val="00A533BC"/>
    <w:rsid w:val="00A574EB"/>
    <w:rsid w:val="00A57E2F"/>
    <w:rsid w:val="00A61F81"/>
    <w:rsid w:val="00A63F84"/>
    <w:rsid w:val="00A6452F"/>
    <w:rsid w:val="00A6532A"/>
    <w:rsid w:val="00A709C8"/>
    <w:rsid w:val="00A72E29"/>
    <w:rsid w:val="00A81267"/>
    <w:rsid w:val="00A817FE"/>
    <w:rsid w:val="00A84622"/>
    <w:rsid w:val="00A8466E"/>
    <w:rsid w:val="00A847D5"/>
    <w:rsid w:val="00A85C66"/>
    <w:rsid w:val="00A92187"/>
    <w:rsid w:val="00A94316"/>
    <w:rsid w:val="00AA1706"/>
    <w:rsid w:val="00AA328A"/>
    <w:rsid w:val="00AA5DE9"/>
    <w:rsid w:val="00AA70F8"/>
    <w:rsid w:val="00AB078A"/>
    <w:rsid w:val="00AB0C33"/>
    <w:rsid w:val="00AB58CA"/>
    <w:rsid w:val="00AC63B6"/>
    <w:rsid w:val="00AC68A5"/>
    <w:rsid w:val="00AD076D"/>
    <w:rsid w:val="00AD363E"/>
    <w:rsid w:val="00AD3E06"/>
    <w:rsid w:val="00AD4922"/>
    <w:rsid w:val="00AE64DB"/>
    <w:rsid w:val="00AE70C4"/>
    <w:rsid w:val="00AE784E"/>
    <w:rsid w:val="00AF0E7C"/>
    <w:rsid w:val="00AF0EF5"/>
    <w:rsid w:val="00AF67FA"/>
    <w:rsid w:val="00B06723"/>
    <w:rsid w:val="00B15D0E"/>
    <w:rsid w:val="00B23250"/>
    <w:rsid w:val="00B23EC3"/>
    <w:rsid w:val="00B27137"/>
    <w:rsid w:val="00B27EB6"/>
    <w:rsid w:val="00B32051"/>
    <w:rsid w:val="00B3335F"/>
    <w:rsid w:val="00B3612D"/>
    <w:rsid w:val="00B40072"/>
    <w:rsid w:val="00B40A12"/>
    <w:rsid w:val="00B43FF5"/>
    <w:rsid w:val="00B464A7"/>
    <w:rsid w:val="00B46944"/>
    <w:rsid w:val="00B50ACB"/>
    <w:rsid w:val="00B52EA7"/>
    <w:rsid w:val="00B548D0"/>
    <w:rsid w:val="00B62DED"/>
    <w:rsid w:val="00B62F65"/>
    <w:rsid w:val="00B630FD"/>
    <w:rsid w:val="00B635AE"/>
    <w:rsid w:val="00B63EE6"/>
    <w:rsid w:val="00B65CE8"/>
    <w:rsid w:val="00B66F0D"/>
    <w:rsid w:val="00B6712B"/>
    <w:rsid w:val="00B7285B"/>
    <w:rsid w:val="00B72A82"/>
    <w:rsid w:val="00B72DD7"/>
    <w:rsid w:val="00B774F0"/>
    <w:rsid w:val="00B82B4E"/>
    <w:rsid w:val="00B83C13"/>
    <w:rsid w:val="00B87199"/>
    <w:rsid w:val="00B87B72"/>
    <w:rsid w:val="00B920EC"/>
    <w:rsid w:val="00B95677"/>
    <w:rsid w:val="00BA28D7"/>
    <w:rsid w:val="00BA44C6"/>
    <w:rsid w:val="00BA46B0"/>
    <w:rsid w:val="00BA532A"/>
    <w:rsid w:val="00BA7F4A"/>
    <w:rsid w:val="00BB01F9"/>
    <w:rsid w:val="00BB14E5"/>
    <w:rsid w:val="00BB1CDD"/>
    <w:rsid w:val="00BB23C9"/>
    <w:rsid w:val="00BB24D3"/>
    <w:rsid w:val="00BB7ADC"/>
    <w:rsid w:val="00BC0136"/>
    <w:rsid w:val="00BC0348"/>
    <w:rsid w:val="00BC1956"/>
    <w:rsid w:val="00BC2DE6"/>
    <w:rsid w:val="00BC2F8F"/>
    <w:rsid w:val="00BC57EB"/>
    <w:rsid w:val="00BC768A"/>
    <w:rsid w:val="00BC7857"/>
    <w:rsid w:val="00BD6967"/>
    <w:rsid w:val="00BD6A19"/>
    <w:rsid w:val="00BE0017"/>
    <w:rsid w:val="00BE1B63"/>
    <w:rsid w:val="00BE492F"/>
    <w:rsid w:val="00C050E4"/>
    <w:rsid w:val="00C127AB"/>
    <w:rsid w:val="00C17DC9"/>
    <w:rsid w:val="00C20475"/>
    <w:rsid w:val="00C24AE6"/>
    <w:rsid w:val="00C31A59"/>
    <w:rsid w:val="00C34F89"/>
    <w:rsid w:val="00C353E6"/>
    <w:rsid w:val="00C356C5"/>
    <w:rsid w:val="00C42026"/>
    <w:rsid w:val="00C42838"/>
    <w:rsid w:val="00C430B4"/>
    <w:rsid w:val="00C46255"/>
    <w:rsid w:val="00C4636C"/>
    <w:rsid w:val="00C47586"/>
    <w:rsid w:val="00C536A2"/>
    <w:rsid w:val="00C537D1"/>
    <w:rsid w:val="00C53A68"/>
    <w:rsid w:val="00C557E0"/>
    <w:rsid w:val="00C57C4B"/>
    <w:rsid w:val="00C610C3"/>
    <w:rsid w:val="00C61533"/>
    <w:rsid w:val="00C6272C"/>
    <w:rsid w:val="00C62731"/>
    <w:rsid w:val="00C638FC"/>
    <w:rsid w:val="00C64EFC"/>
    <w:rsid w:val="00C6622F"/>
    <w:rsid w:val="00C7570A"/>
    <w:rsid w:val="00C77895"/>
    <w:rsid w:val="00C80333"/>
    <w:rsid w:val="00C85A36"/>
    <w:rsid w:val="00C87966"/>
    <w:rsid w:val="00C908F2"/>
    <w:rsid w:val="00C9345E"/>
    <w:rsid w:val="00C93A9B"/>
    <w:rsid w:val="00C96A6F"/>
    <w:rsid w:val="00CA0454"/>
    <w:rsid w:val="00CA0CFE"/>
    <w:rsid w:val="00CA0F04"/>
    <w:rsid w:val="00CA2BD7"/>
    <w:rsid w:val="00CA5178"/>
    <w:rsid w:val="00CB3472"/>
    <w:rsid w:val="00CB541F"/>
    <w:rsid w:val="00CB608A"/>
    <w:rsid w:val="00CB61D6"/>
    <w:rsid w:val="00CC001C"/>
    <w:rsid w:val="00CC528E"/>
    <w:rsid w:val="00CD2042"/>
    <w:rsid w:val="00CD230E"/>
    <w:rsid w:val="00CD2B25"/>
    <w:rsid w:val="00CD7761"/>
    <w:rsid w:val="00CE10D6"/>
    <w:rsid w:val="00CE1D28"/>
    <w:rsid w:val="00CE2CFC"/>
    <w:rsid w:val="00CE43CF"/>
    <w:rsid w:val="00CE61B8"/>
    <w:rsid w:val="00CE7285"/>
    <w:rsid w:val="00CF13F4"/>
    <w:rsid w:val="00CF36AE"/>
    <w:rsid w:val="00CF3E43"/>
    <w:rsid w:val="00D024EC"/>
    <w:rsid w:val="00D0377F"/>
    <w:rsid w:val="00D113DA"/>
    <w:rsid w:val="00D11AC9"/>
    <w:rsid w:val="00D11AD9"/>
    <w:rsid w:val="00D13865"/>
    <w:rsid w:val="00D174C3"/>
    <w:rsid w:val="00D211BE"/>
    <w:rsid w:val="00D21BD5"/>
    <w:rsid w:val="00D25F3F"/>
    <w:rsid w:val="00D27E7C"/>
    <w:rsid w:val="00D32385"/>
    <w:rsid w:val="00D37762"/>
    <w:rsid w:val="00D42045"/>
    <w:rsid w:val="00D4443F"/>
    <w:rsid w:val="00D44727"/>
    <w:rsid w:val="00D45BA6"/>
    <w:rsid w:val="00D46A82"/>
    <w:rsid w:val="00D512BF"/>
    <w:rsid w:val="00D51CF9"/>
    <w:rsid w:val="00D523DD"/>
    <w:rsid w:val="00D57874"/>
    <w:rsid w:val="00D60E33"/>
    <w:rsid w:val="00D61386"/>
    <w:rsid w:val="00D629E5"/>
    <w:rsid w:val="00D64048"/>
    <w:rsid w:val="00D652A2"/>
    <w:rsid w:val="00D65D4D"/>
    <w:rsid w:val="00D65DBE"/>
    <w:rsid w:val="00D67AAC"/>
    <w:rsid w:val="00D71D57"/>
    <w:rsid w:val="00D73B6D"/>
    <w:rsid w:val="00D75810"/>
    <w:rsid w:val="00D823A8"/>
    <w:rsid w:val="00D8526F"/>
    <w:rsid w:val="00D8584B"/>
    <w:rsid w:val="00D9032E"/>
    <w:rsid w:val="00D9544E"/>
    <w:rsid w:val="00D964BD"/>
    <w:rsid w:val="00DA0551"/>
    <w:rsid w:val="00DA068B"/>
    <w:rsid w:val="00DA26F4"/>
    <w:rsid w:val="00DA4295"/>
    <w:rsid w:val="00DA478C"/>
    <w:rsid w:val="00DA4B4F"/>
    <w:rsid w:val="00DA4F7E"/>
    <w:rsid w:val="00DB0FC0"/>
    <w:rsid w:val="00DB3CFF"/>
    <w:rsid w:val="00DB4E8C"/>
    <w:rsid w:val="00DB7321"/>
    <w:rsid w:val="00DC5F41"/>
    <w:rsid w:val="00DC6BF7"/>
    <w:rsid w:val="00DE1F6B"/>
    <w:rsid w:val="00DE60B7"/>
    <w:rsid w:val="00DE63F0"/>
    <w:rsid w:val="00DE7EEF"/>
    <w:rsid w:val="00DF7232"/>
    <w:rsid w:val="00E04053"/>
    <w:rsid w:val="00E14692"/>
    <w:rsid w:val="00E20171"/>
    <w:rsid w:val="00E271F4"/>
    <w:rsid w:val="00E27D81"/>
    <w:rsid w:val="00E31B8C"/>
    <w:rsid w:val="00E35032"/>
    <w:rsid w:val="00E35773"/>
    <w:rsid w:val="00E3605A"/>
    <w:rsid w:val="00E3772C"/>
    <w:rsid w:val="00E40BE7"/>
    <w:rsid w:val="00E42295"/>
    <w:rsid w:val="00E4238B"/>
    <w:rsid w:val="00E46058"/>
    <w:rsid w:val="00E52FA9"/>
    <w:rsid w:val="00E55F6F"/>
    <w:rsid w:val="00E56CD0"/>
    <w:rsid w:val="00E6037B"/>
    <w:rsid w:val="00E605EC"/>
    <w:rsid w:val="00E618A4"/>
    <w:rsid w:val="00E62FE1"/>
    <w:rsid w:val="00E63251"/>
    <w:rsid w:val="00E633E6"/>
    <w:rsid w:val="00E64BD2"/>
    <w:rsid w:val="00E67C34"/>
    <w:rsid w:val="00E72C28"/>
    <w:rsid w:val="00E762B3"/>
    <w:rsid w:val="00E7643D"/>
    <w:rsid w:val="00E76CC2"/>
    <w:rsid w:val="00E810CD"/>
    <w:rsid w:val="00E81D20"/>
    <w:rsid w:val="00E84392"/>
    <w:rsid w:val="00E86247"/>
    <w:rsid w:val="00E86979"/>
    <w:rsid w:val="00E95E4B"/>
    <w:rsid w:val="00EA0CF4"/>
    <w:rsid w:val="00EA121E"/>
    <w:rsid w:val="00EA13C6"/>
    <w:rsid w:val="00EA1C40"/>
    <w:rsid w:val="00EA3E2B"/>
    <w:rsid w:val="00EA6BB4"/>
    <w:rsid w:val="00EB1334"/>
    <w:rsid w:val="00EB62D2"/>
    <w:rsid w:val="00EB6AEF"/>
    <w:rsid w:val="00EC5C9C"/>
    <w:rsid w:val="00ED2AA6"/>
    <w:rsid w:val="00ED3127"/>
    <w:rsid w:val="00ED349B"/>
    <w:rsid w:val="00ED3D74"/>
    <w:rsid w:val="00ED7DA0"/>
    <w:rsid w:val="00EE1FA7"/>
    <w:rsid w:val="00EE44DF"/>
    <w:rsid w:val="00EF2DCC"/>
    <w:rsid w:val="00EF3879"/>
    <w:rsid w:val="00EF59FD"/>
    <w:rsid w:val="00EF7F8F"/>
    <w:rsid w:val="00F00D25"/>
    <w:rsid w:val="00F01F14"/>
    <w:rsid w:val="00F037A2"/>
    <w:rsid w:val="00F03DC8"/>
    <w:rsid w:val="00F0681C"/>
    <w:rsid w:val="00F1092A"/>
    <w:rsid w:val="00F13694"/>
    <w:rsid w:val="00F14232"/>
    <w:rsid w:val="00F15D4A"/>
    <w:rsid w:val="00F17DF3"/>
    <w:rsid w:val="00F23823"/>
    <w:rsid w:val="00F24DE9"/>
    <w:rsid w:val="00F27060"/>
    <w:rsid w:val="00F27685"/>
    <w:rsid w:val="00F30859"/>
    <w:rsid w:val="00F35483"/>
    <w:rsid w:val="00F51617"/>
    <w:rsid w:val="00F70F77"/>
    <w:rsid w:val="00F75CFF"/>
    <w:rsid w:val="00F763DF"/>
    <w:rsid w:val="00F7754C"/>
    <w:rsid w:val="00F81557"/>
    <w:rsid w:val="00F81C4D"/>
    <w:rsid w:val="00F840BD"/>
    <w:rsid w:val="00F85AC5"/>
    <w:rsid w:val="00F86FEB"/>
    <w:rsid w:val="00F90B15"/>
    <w:rsid w:val="00F93073"/>
    <w:rsid w:val="00F930B4"/>
    <w:rsid w:val="00F935F1"/>
    <w:rsid w:val="00F94B07"/>
    <w:rsid w:val="00F95059"/>
    <w:rsid w:val="00FB11C4"/>
    <w:rsid w:val="00FB2280"/>
    <w:rsid w:val="00FB738E"/>
    <w:rsid w:val="00FC0671"/>
    <w:rsid w:val="00FC1066"/>
    <w:rsid w:val="00FC244A"/>
    <w:rsid w:val="00FC360C"/>
    <w:rsid w:val="00FD074A"/>
    <w:rsid w:val="00FD1307"/>
    <w:rsid w:val="00FD1E19"/>
    <w:rsid w:val="00FD21E4"/>
    <w:rsid w:val="00FD37A8"/>
    <w:rsid w:val="00FE10CA"/>
    <w:rsid w:val="00FE62A5"/>
    <w:rsid w:val="00FE76FA"/>
    <w:rsid w:val="00FF0552"/>
    <w:rsid w:val="00FF6A0D"/>
    <w:rsid w:val="00FF7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E4D5A"/>
  <w15:chartTrackingRefBased/>
  <w15:docId w15:val="{7227F1B7-55A3-4A94-80F9-6C2F71CA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2EC"/>
    <w:rPr>
      <w:sz w:val="24"/>
    </w:rPr>
  </w:style>
  <w:style w:type="paragraph" w:styleId="Ttulo1">
    <w:name w:val="heading 1"/>
    <w:basedOn w:val="Normal"/>
    <w:next w:val="Normal"/>
    <w:qFormat/>
    <w:pPr>
      <w:keepNext/>
      <w:jc w:val="center"/>
      <w:outlineLvl w:val="0"/>
    </w:pPr>
    <w:rPr>
      <w:b/>
      <w:sz w:val="36"/>
    </w:rPr>
  </w:style>
  <w:style w:type="paragraph" w:styleId="Ttulo2">
    <w:name w:val="heading 2"/>
    <w:basedOn w:val="Normal"/>
    <w:next w:val="Normal"/>
    <w:qFormat/>
    <w:pPr>
      <w:keepNext/>
      <w:widowControl w:val="0"/>
      <w:spacing w:before="240" w:after="60"/>
      <w:outlineLvl w:val="1"/>
    </w:pPr>
    <w:rPr>
      <w:rFonts w:ascii="Arial" w:hAnsi="Arial"/>
      <w:b/>
      <w:i/>
    </w:rPr>
  </w:style>
  <w:style w:type="paragraph" w:styleId="Ttulo3">
    <w:name w:val="heading 3"/>
    <w:basedOn w:val="Normal"/>
    <w:next w:val="Normal"/>
    <w:qFormat/>
    <w:pPr>
      <w:keepNext/>
      <w:widowControl w:val="0"/>
      <w:spacing w:before="240" w:after="60"/>
      <w:outlineLvl w:val="2"/>
    </w:pPr>
    <w:rPr>
      <w:rFonts w:ascii="Arial" w:hAnsi="Arial"/>
    </w:rPr>
  </w:style>
  <w:style w:type="paragraph" w:styleId="Ttulo4">
    <w:name w:val="heading 4"/>
    <w:basedOn w:val="Normal"/>
    <w:next w:val="Normal"/>
    <w:qFormat/>
    <w:pPr>
      <w:keepNext/>
      <w:jc w:val="center"/>
      <w:outlineLvl w:val="3"/>
    </w:pPr>
  </w:style>
  <w:style w:type="paragraph" w:styleId="Ttulo5">
    <w:name w:val="heading 5"/>
    <w:basedOn w:val="Normal"/>
    <w:next w:val="Normal"/>
    <w:link w:val="Ttulo5Char"/>
    <w:qFormat/>
    <w:pPr>
      <w:keepNext/>
      <w:jc w:val="center"/>
      <w:outlineLvl w:val="4"/>
    </w:pPr>
    <w:rPr>
      <w:b/>
      <w:sz w:val="28"/>
    </w:rPr>
  </w:style>
  <w:style w:type="paragraph" w:styleId="Ttulo6">
    <w:name w:val="heading 6"/>
    <w:basedOn w:val="Normal"/>
    <w:next w:val="Normal"/>
    <w:qFormat/>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Pr>
      <w:rFonts w:ascii="Garamond" w:hAnsi="Garamond"/>
    </w:rPr>
  </w:style>
  <w:style w:type="character" w:styleId="Hyperlink">
    <w:name w:val="Hyperlink"/>
    <w:uiPriority w:val="99"/>
    <w:rPr>
      <w:color w:val="0000FF"/>
      <w:u w:val="single"/>
    </w:rPr>
  </w:style>
  <w:style w:type="paragraph" w:styleId="Recuodecorpodetexto2">
    <w:name w:val="Body Text Indent 2"/>
    <w:basedOn w:val="Normal"/>
    <w:pPr>
      <w:ind w:firstLine="567"/>
      <w:jc w:val="both"/>
    </w:pPr>
  </w:style>
  <w:style w:type="paragraph" w:styleId="Corpodetexto2">
    <w:name w:val="Body Text 2"/>
    <w:basedOn w:val="Normal"/>
    <w:pPr>
      <w:jc w:val="both"/>
    </w:pPr>
  </w:style>
  <w:style w:type="paragraph" w:styleId="Recuodecorpodetexto">
    <w:name w:val="Body Text Indent"/>
    <w:basedOn w:val="Normal"/>
    <w:link w:val="RecuodecorpodetextoChar"/>
    <w:pPr>
      <w:ind w:firstLine="540"/>
      <w:jc w:val="both"/>
    </w:pPr>
  </w:style>
  <w:style w:type="paragraph" w:styleId="Recuodecorpodetexto3">
    <w:name w:val="Body Text Indent 3"/>
    <w:basedOn w:val="Normal"/>
    <w:pPr>
      <w:ind w:left="290" w:hanging="290"/>
      <w:jc w:val="both"/>
    </w:p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rPr>
      <w:rFonts w:ascii="Garamond" w:hAnsi="Garamond"/>
    </w:rPr>
  </w:style>
  <w:style w:type="paragraph" w:customStyle="1" w:styleId="Corpodetexto31">
    <w:name w:val="Corpo de texto 31"/>
    <w:basedOn w:val="Normal"/>
    <w:pPr>
      <w:widowControl w:val="0"/>
    </w:pPr>
  </w:style>
  <w:style w:type="character" w:styleId="HiperlinkVisitado">
    <w:name w:val="FollowedHyperlink"/>
    <w:rPr>
      <w:color w:val="800080"/>
      <w:u w:val="single"/>
    </w:rPr>
  </w:style>
  <w:style w:type="paragraph" w:styleId="Rodap">
    <w:name w:val="footer"/>
    <w:basedOn w:val="Normal"/>
    <w:pPr>
      <w:tabs>
        <w:tab w:val="center" w:pos="4419"/>
        <w:tab w:val="right" w:pos="8838"/>
      </w:tabs>
    </w:pPr>
  </w:style>
  <w:style w:type="paragraph" w:styleId="Ttulo">
    <w:name w:val="Title"/>
    <w:basedOn w:val="Normal"/>
    <w:qFormat/>
    <w:pPr>
      <w:jc w:val="center"/>
    </w:pPr>
    <w:rPr>
      <w:sz w:val="36"/>
    </w:rPr>
  </w:style>
  <w:style w:type="paragraph" w:styleId="Subttulo">
    <w:name w:val="Subtitle"/>
    <w:basedOn w:val="Normal"/>
    <w:qFormat/>
    <w:pPr>
      <w:jc w:val="center"/>
    </w:pPr>
    <w:rPr>
      <w:sz w:val="28"/>
    </w:rPr>
  </w:style>
  <w:style w:type="paragraph" w:customStyle="1" w:styleId="LocaleData">
    <w:name w:val="Local e Data"/>
    <w:basedOn w:val="Normal"/>
    <w:autoRedefine/>
    <w:rsid w:val="00587D31"/>
    <w:pPr>
      <w:tabs>
        <w:tab w:val="left" w:pos="851"/>
      </w:tabs>
      <w:jc w:val="center"/>
    </w:pPr>
    <w:rPr>
      <w:iCs/>
      <w:color w:val="000000"/>
      <w:sz w:val="28"/>
      <w:szCs w:val="24"/>
    </w:rPr>
  </w:style>
  <w:style w:type="paragraph" w:customStyle="1" w:styleId="CapaTexto2">
    <w:name w:val="Capa Texto2"/>
    <w:basedOn w:val="Normal"/>
    <w:autoRedefine/>
    <w:rsid w:val="00587D31"/>
    <w:pPr>
      <w:tabs>
        <w:tab w:val="left" w:pos="851"/>
      </w:tabs>
      <w:jc w:val="center"/>
    </w:pPr>
    <w:rPr>
      <w:iCs/>
      <w:color w:val="000000"/>
      <w:sz w:val="28"/>
      <w:szCs w:val="28"/>
    </w:rPr>
  </w:style>
  <w:style w:type="character" w:styleId="MenoPendente">
    <w:name w:val="Unresolved Mention"/>
    <w:uiPriority w:val="99"/>
    <w:semiHidden/>
    <w:unhideWhenUsed/>
    <w:rsid w:val="00A05975"/>
    <w:rPr>
      <w:color w:val="605E5C"/>
      <w:shd w:val="clear" w:color="auto" w:fill="E1DFDD"/>
    </w:rPr>
  </w:style>
  <w:style w:type="paragraph" w:styleId="Textodenotaderodap">
    <w:name w:val="footnote text"/>
    <w:basedOn w:val="Normal"/>
    <w:link w:val="TextodenotaderodapChar"/>
    <w:uiPriority w:val="99"/>
    <w:unhideWhenUsed/>
    <w:rsid w:val="002C1B87"/>
    <w:rPr>
      <w:sz w:val="20"/>
    </w:rPr>
  </w:style>
  <w:style w:type="character" w:customStyle="1" w:styleId="TextodenotaderodapChar">
    <w:name w:val="Texto de nota de rodapé Char"/>
    <w:basedOn w:val="Fontepargpadro"/>
    <w:link w:val="Textodenotaderodap"/>
    <w:uiPriority w:val="99"/>
    <w:rsid w:val="002C1B87"/>
  </w:style>
  <w:style w:type="character" w:styleId="Refdenotaderodap">
    <w:name w:val="footnote reference"/>
    <w:uiPriority w:val="99"/>
    <w:unhideWhenUsed/>
    <w:rsid w:val="002C1B87"/>
    <w:rPr>
      <w:vertAlign w:val="superscript"/>
    </w:rPr>
  </w:style>
  <w:style w:type="character" w:customStyle="1" w:styleId="RecuodecorpodetextoChar">
    <w:name w:val="Recuo de corpo de texto Char"/>
    <w:link w:val="Recuodecorpodetexto"/>
    <w:rsid w:val="00FC244A"/>
    <w:rPr>
      <w:sz w:val="24"/>
    </w:rPr>
  </w:style>
  <w:style w:type="character" w:customStyle="1" w:styleId="CabealhoChar">
    <w:name w:val="Cabeçalho Char"/>
    <w:link w:val="Cabealho"/>
    <w:uiPriority w:val="99"/>
    <w:rsid w:val="005C39EC"/>
    <w:rPr>
      <w:rFonts w:ascii="Garamond" w:hAnsi="Garamond"/>
      <w:sz w:val="24"/>
    </w:rPr>
  </w:style>
  <w:style w:type="table" w:styleId="Tabelacomgrade">
    <w:name w:val="Table Grid"/>
    <w:basedOn w:val="Tabelanormal"/>
    <w:uiPriority w:val="39"/>
    <w:rsid w:val="000B45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B45E8"/>
    <w:pPr>
      <w:spacing w:after="160" w:line="259" w:lineRule="auto"/>
      <w:ind w:left="720"/>
      <w:contextualSpacing/>
    </w:pPr>
    <w:rPr>
      <w:rFonts w:ascii="Calibri" w:eastAsia="Calibri" w:hAnsi="Calibri"/>
      <w:sz w:val="22"/>
      <w:szCs w:val="22"/>
      <w:lang w:eastAsia="en-US"/>
    </w:rPr>
  </w:style>
  <w:style w:type="paragraph" w:styleId="CabealhodoSumrio">
    <w:name w:val="TOC Heading"/>
    <w:basedOn w:val="Ttulo1"/>
    <w:next w:val="Normal"/>
    <w:uiPriority w:val="39"/>
    <w:unhideWhenUsed/>
    <w:qFormat/>
    <w:rsid w:val="00A055E0"/>
    <w:pPr>
      <w:keepLines/>
      <w:spacing w:before="240" w:line="259" w:lineRule="auto"/>
      <w:jc w:val="left"/>
      <w:outlineLvl w:val="9"/>
    </w:pPr>
    <w:rPr>
      <w:rFonts w:ascii="Calibri Light" w:hAnsi="Calibri Light"/>
      <w:b w:val="0"/>
      <w:color w:val="2F5496"/>
      <w:sz w:val="32"/>
      <w:szCs w:val="32"/>
    </w:rPr>
  </w:style>
  <w:style w:type="character" w:customStyle="1" w:styleId="Ttulo5Char">
    <w:name w:val="Título 5 Char"/>
    <w:link w:val="Ttulo5"/>
    <w:rsid w:val="0055500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3597">
      <w:bodyDiv w:val="1"/>
      <w:marLeft w:val="0"/>
      <w:marRight w:val="0"/>
      <w:marTop w:val="0"/>
      <w:marBottom w:val="0"/>
      <w:divBdr>
        <w:top w:val="none" w:sz="0" w:space="0" w:color="auto"/>
        <w:left w:val="none" w:sz="0" w:space="0" w:color="auto"/>
        <w:bottom w:val="none" w:sz="0" w:space="0" w:color="auto"/>
        <w:right w:val="none" w:sz="0" w:space="0" w:color="auto"/>
      </w:divBdr>
      <w:divsChild>
        <w:div w:id="982002818">
          <w:marLeft w:val="0"/>
          <w:marRight w:val="0"/>
          <w:marTop w:val="0"/>
          <w:marBottom w:val="0"/>
          <w:divBdr>
            <w:top w:val="none" w:sz="0" w:space="0" w:color="auto"/>
            <w:left w:val="none" w:sz="0" w:space="0" w:color="auto"/>
            <w:bottom w:val="none" w:sz="0" w:space="0" w:color="auto"/>
            <w:right w:val="none" w:sz="0" w:space="0" w:color="auto"/>
          </w:divBdr>
        </w:div>
      </w:divsChild>
    </w:div>
    <w:div w:id="486478749">
      <w:bodyDiv w:val="1"/>
      <w:marLeft w:val="0"/>
      <w:marRight w:val="0"/>
      <w:marTop w:val="0"/>
      <w:marBottom w:val="0"/>
      <w:divBdr>
        <w:top w:val="none" w:sz="0" w:space="0" w:color="auto"/>
        <w:left w:val="none" w:sz="0" w:space="0" w:color="auto"/>
        <w:bottom w:val="none" w:sz="0" w:space="0" w:color="auto"/>
        <w:right w:val="none" w:sz="0" w:space="0" w:color="auto"/>
      </w:divBdr>
    </w:div>
    <w:div w:id="1011882133">
      <w:bodyDiv w:val="1"/>
      <w:marLeft w:val="0"/>
      <w:marRight w:val="0"/>
      <w:marTop w:val="0"/>
      <w:marBottom w:val="0"/>
      <w:divBdr>
        <w:top w:val="none" w:sz="0" w:space="0" w:color="auto"/>
        <w:left w:val="none" w:sz="0" w:space="0" w:color="auto"/>
        <w:bottom w:val="none" w:sz="0" w:space="0" w:color="auto"/>
        <w:right w:val="none" w:sz="0" w:space="0" w:color="auto"/>
      </w:divBdr>
    </w:div>
    <w:div w:id="1731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D76280E8276C409895A9A257F13901" ma:contentTypeVersion="3" ma:contentTypeDescription="Crie um novo documento." ma:contentTypeScope="" ma:versionID="764e69efa5dff8ed7fd97abe725721f5">
  <xsd:schema xmlns:xsd="http://www.w3.org/2001/XMLSchema" xmlns:xs="http://www.w3.org/2001/XMLSchema" xmlns:p="http://schemas.microsoft.com/office/2006/metadata/properties" xmlns:ns3="2f11dbf5-8cb5-48cf-a47e-ff55d8687311" targetNamespace="http://schemas.microsoft.com/office/2006/metadata/properties" ma:root="true" ma:fieldsID="fc676e567af8e4cb41d40170a90e342a" ns3:_="">
    <xsd:import namespace="2f11dbf5-8cb5-48cf-a47e-ff55d8687311"/>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dbf5-8cb5-48cf-a47e-ff55d8687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8E01C-9391-4C1A-AAD1-7F9CFEC996E1}">
  <ds:schemaRefs>
    <ds:schemaRef ds:uri="http://schemas.openxmlformats.org/officeDocument/2006/bibliography"/>
  </ds:schemaRefs>
</ds:datastoreItem>
</file>

<file path=customXml/itemProps2.xml><?xml version="1.0" encoding="utf-8"?>
<ds:datastoreItem xmlns:ds="http://schemas.openxmlformats.org/officeDocument/2006/customXml" ds:itemID="{B20BBFA4-329D-4441-B7B1-386DA640BD5E}">
  <ds:schemaRefs>
    <ds:schemaRef ds:uri="http://schemas.microsoft.com/sharepoint/v3/contenttype/forms"/>
  </ds:schemaRefs>
</ds:datastoreItem>
</file>

<file path=customXml/itemProps3.xml><?xml version="1.0" encoding="utf-8"?>
<ds:datastoreItem xmlns:ds="http://schemas.openxmlformats.org/officeDocument/2006/customXml" ds:itemID="{E06AE053-AD00-4D88-BF82-AAB055D2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dbf5-8cb5-48cf-a47e-ff55d8687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2241F-94FC-4B02-ABEF-7882ED681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15</Pages>
  <Words>2780</Words>
  <Characters>15017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Modelo de Anteprojeto de Trabalho de Conclusão</vt:lpstr>
    </vt:vector>
  </TitlesOfParts>
  <Company>Varig SA</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Anteprojeto de Trabalho de Conclusão</dc:title>
  <dc:subject/>
  <dc:creator>Universidade Feevale</dc:creator>
  <cp:keywords/>
  <dc:description/>
  <cp:lastModifiedBy>Gustavo Mathias De Siqueira</cp:lastModifiedBy>
  <cp:revision>826</cp:revision>
  <cp:lastPrinted>2001-08-21T07:59:00Z</cp:lastPrinted>
  <dcterms:created xsi:type="dcterms:W3CDTF">2021-03-10T14:21:00Z</dcterms:created>
  <dcterms:modified xsi:type="dcterms:W3CDTF">2021-04-27T22:35:00Z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0x010100B9D76280E8276C409895A9A257F13901</vt:lpwstr>
  </property>
</Properties>
</file>