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FB3E6" w14:textId="77777777" w:rsidR="00C56904" w:rsidRPr="00E14ADA" w:rsidRDefault="00C56904" w:rsidP="0077765E">
      <w:pPr>
        <w:jc w:val="center"/>
      </w:pPr>
      <w:bookmarkStart w:id="0" w:name="_Hlk57915423"/>
      <w:bookmarkEnd w:id="0"/>
      <w:r w:rsidRPr="00E14ADA">
        <w:t>UNIVERSIDADE FEEVALE</w:t>
      </w:r>
    </w:p>
    <w:p w14:paraId="25B58281" w14:textId="77777777" w:rsidR="00C56904" w:rsidRPr="00E14ADA" w:rsidRDefault="00C56904">
      <w:pPr>
        <w:jc w:val="center"/>
      </w:pPr>
    </w:p>
    <w:p w14:paraId="3F5C63C2" w14:textId="77777777" w:rsidR="00C56904" w:rsidRPr="00E14ADA" w:rsidRDefault="00C56904">
      <w:pPr>
        <w:jc w:val="center"/>
      </w:pPr>
    </w:p>
    <w:p w14:paraId="566BDB99" w14:textId="77777777" w:rsidR="00C56904" w:rsidRPr="00E14ADA" w:rsidRDefault="00C56904">
      <w:pPr>
        <w:jc w:val="center"/>
      </w:pPr>
    </w:p>
    <w:p w14:paraId="02D4596C" w14:textId="77777777" w:rsidR="00C56904" w:rsidRPr="00E14ADA" w:rsidRDefault="00C56904">
      <w:pPr>
        <w:jc w:val="center"/>
      </w:pPr>
    </w:p>
    <w:p w14:paraId="277739BC" w14:textId="77777777" w:rsidR="00C56904" w:rsidRPr="00E14ADA" w:rsidRDefault="00C56904">
      <w:pPr>
        <w:jc w:val="center"/>
      </w:pPr>
    </w:p>
    <w:p w14:paraId="23EEAF4D" w14:textId="77777777" w:rsidR="00C56904" w:rsidRPr="00E14ADA" w:rsidRDefault="00C56904">
      <w:pPr>
        <w:jc w:val="center"/>
      </w:pPr>
    </w:p>
    <w:p w14:paraId="16C7EAD3" w14:textId="77777777" w:rsidR="00C56904" w:rsidRPr="00E14ADA" w:rsidRDefault="00C56904">
      <w:pPr>
        <w:jc w:val="center"/>
      </w:pPr>
    </w:p>
    <w:p w14:paraId="0E886FEE" w14:textId="572741FC" w:rsidR="00C56904" w:rsidRPr="00E14ADA" w:rsidRDefault="00C56904" w:rsidP="0039099D"/>
    <w:p w14:paraId="233AB7AF" w14:textId="77777777" w:rsidR="00C56904" w:rsidRPr="00E14ADA" w:rsidRDefault="00C56904"/>
    <w:p w14:paraId="1EA56D39" w14:textId="77777777" w:rsidR="00C56904" w:rsidRPr="00E14ADA" w:rsidRDefault="00C56904">
      <w:pPr>
        <w:jc w:val="center"/>
      </w:pPr>
      <w:r>
        <w:t>RAMON LUIS SPERB</w:t>
      </w:r>
    </w:p>
    <w:p w14:paraId="4B5BE378" w14:textId="77777777" w:rsidR="00C56904" w:rsidRPr="00E14ADA" w:rsidRDefault="00C56904">
      <w:pPr>
        <w:jc w:val="center"/>
      </w:pPr>
    </w:p>
    <w:p w14:paraId="1F32628A" w14:textId="77777777" w:rsidR="00C56904" w:rsidRPr="00E14ADA" w:rsidRDefault="00C56904">
      <w:pPr>
        <w:jc w:val="center"/>
      </w:pPr>
    </w:p>
    <w:p w14:paraId="6AFB09D8" w14:textId="77777777" w:rsidR="00C56904" w:rsidRPr="00E14ADA" w:rsidRDefault="00C56904">
      <w:pPr>
        <w:jc w:val="center"/>
      </w:pPr>
    </w:p>
    <w:p w14:paraId="3BB588C6" w14:textId="77777777" w:rsidR="00C56904" w:rsidRPr="00E14ADA" w:rsidRDefault="00C56904">
      <w:pPr>
        <w:jc w:val="center"/>
      </w:pPr>
    </w:p>
    <w:p w14:paraId="3E4CDD96" w14:textId="77777777" w:rsidR="00C56904" w:rsidRPr="00E14ADA" w:rsidRDefault="00C56904">
      <w:pPr>
        <w:jc w:val="center"/>
      </w:pPr>
    </w:p>
    <w:p w14:paraId="25DD8C2D" w14:textId="77777777" w:rsidR="00C56904" w:rsidRPr="00E14ADA" w:rsidRDefault="00C56904">
      <w:pPr>
        <w:jc w:val="center"/>
      </w:pPr>
    </w:p>
    <w:p w14:paraId="3F57552B" w14:textId="77777777" w:rsidR="00C56904" w:rsidRPr="00E14ADA" w:rsidRDefault="00C56904">
      <w:pPr>
        <w:jc w:val="center"/>
      </w:pPr>
    </w:p>
    <w:p w14:paraId="146B1CA7" w14:textId="77777777" w:rsidR="00C56904" w:rsidRPr="00E14ADA" w:rsidRDefault="00C56904">
      <w:pPr>
        <w:jc w:val="center"/>
      </w:pPr>
    </w:p>
    <w:p w14:paraId="6C36F7D3" w14:textId="780073DD" w:rsidR="00C56904" w:rsidRPr="006F554D" w:rsidRDefault="00C56904">
      <w:pPr>
        <w:jc w:val="center"/>
        <w:rPr>
          <w:rFonts w:cs="Times New Roman"/>
        </w:rPr>
      </w:pPr>
      <w:r>
        <w:rPr>
          <w:rFonts w:cs="Times New Roman"/>
          <w:bCs/>
        </w:rPr>
        <w:t>AVALIAÇÃO</w:t>
      </w:r>
      <w:r w:rsidR="00D70A79">
        <w:rPr>
          <w:rFonts w:cs="Times New Roman"/>
          <w:bCs/>
        </w:rPr>
        <w:t xml:space="preserve"> DE SUSTENTABILIDADE ENERGÉTICA</w:t>
      </w:r>
      <w:r>
        <w:rPr>
          <w:rFonts w:cs="Times New Roman"/>
          <w:bCs/>
        </w:rPr>
        <w:t xml:space="preserve"> DA PRODUÇÃO DE BIOGÁS EM PEQUENA ESCALA A PARTIR DE </w:t>
      </w:r>
      <w:r w:rsidR="004959C2">
        <w:rPr>
          <w:rFonts w:cs="Times New Roman"/>
          <w:bCs/>
        </w:rPr>
        <w:t xml:space="preserve">DEJETOS </w:t>
      </w:r>
      <w:r>
        <w:rPr>
          <w:rFonts w:cs="Times New Roman"/>
          <w:bCs/>
        </w:rPr>
        <w:t>BOVINO</w:t>
      </w:r>
    </w:p>
    <w:p w14:paraId="13CE4C98" w14:textId="77777777" w:rsidR="00C56904" w:rsidRPr="00E14ADA" w:rsidRDefault="00C56904">
      <w:pPr>
        <w:jc w:val="center"/>
      </w:pPr>
    </w:p>
    <w:p w14:paraId="6C5D2F45" w14:textId="77777777" w:rsidR="00C56904" w:rsidRPr="00E14ADA" w:rsidRDefault="00C56904">
      <w:pPr>
        <w:jc w:val="center"/>
      </w:pPr>
    </w:p>
    <w:p w14:paraId="4DEB51EB" w14:textId="77777777" w:rsidR="00C56904" w:rsidRPr="00E14ADA" w:rsidRDefault="00C56904">
      <w:pPr>
        <w:jc w:val="center"/>
      </w:pPr>
    </w:p>
    <w:p w14:paraId="57B274EB" w14:textId="77777777" w:rsidR="00C56904" w:rsidRPr="00E14ADA" w:rsidRDefault="00C56904">
      <w:pPr>
        <w:jc w:val="center"/>
      </w:pPr>
    </w:p>
    <w:p w14:paraId="743C3F53" w14:textId="77777777" w:rsidR="00C56904" w:rsidRPr="00E14ADA" w:rsidRDefault="00C56904">
      <w:pPr>
        <w:jc w:val="center"/>
      </w:pPr>
    </w:p>
    <w:p w14:paraId="465638D4" w14:textId="77777777" w:rsidR="00C56904" w:rsidRPr="00E14ADA" w:rsidRDefault="00C56904">
      <w:pPr>
        <w:jc w:val="center"/>
      </w:pPr>
    </w:p>
    <w:p w14:paraId="74CF0995" w14:textId="77777777" w:rsidR="00C56904" w:rsidRPr="00E14ADA" w:rsidRDefault="00C56904">
      <w:pPr>
        <w:jc w:val="center"/>
      </w:pPr>
    </w:p>
    <w:p w14:paraId="45AFA0E6" w14:textId="77777777" w:rsidR="00C56904" w:rsidRPr="00E14ADA" w:rsidRDefault="00C56904">
      <w:pPr>
        <w:jc w:val="center"/>
      </w:pPr>
    </w:p>
    <w:p w14:paraId="7DBC767C" w14:textId="503C20FE" w:rsidR="00C56904" w:rsidRDefault="00C56904">
      <w:pPr>
        <w:jc w:val="center"/>
      </w:pPr>
    </w:p>
    <w:p w14:paraId="2DCA9641" w14:textId="77777777" w:rsidR="00C16114" w:rsidRPr="00E14ADA" w:rsidRDefault="00C16114">
      <w:pPr>
        <w:jc w:val="center"/>
      </w:pPr>
    </w:p>
    <w:p w14:paraId="421A7892" w14:textId="77777777" w:rsidR="00C56904" w:rsidRPr="00E14ADA" w:rsidRDefault="00C56904">
      <w:pPr>
        <w:jc w:val="center"/>
      </w:pPr>
    </w:p>
    <w:p w14:paraId="0C9046E5" w14:textId="77777777" w:rsidR="00C56904" w:rsidRPr="00E14ADA" w:rsidRDefault="00C56904">
      <w:pPr>
        <w:jc w:val="center"/>
      </w:pPr>
      <w:r w:rsidRPr="00E14ADA">
        <w:t>NOVO HAMBURGO</w:t>
      </w:r>
    </w:p>
    <w:p w14:paraId="15FC681B" w14:textId="77777777" w:rsidR="00C56904" w:rsidRPr="00E14ADA" w:rsidRDefault="00C56904">
      <w:pPr>
        <w:jc w:val="center"/>
      </w:pPr>
      <w:r w:rsidRPr="00E14ADA">
        <w:t>20</w:t>
      </w:r>
      <w:r>
        <w:t>20</w:t>
      </w:r>
    </w:p>
    <w:p w14:paraId="0F328E08" w14:textId="77777777" w:rsidR="00C56904" w:rsidRPr="00E14ADA" w:rsidRDefault="00C56904">
      <w:pPr>
        <w:jc w:val="center"/>
      </w:pPr>
      <w:r>
        <w:lastRenderedPageBreak/>
        <w:t>RAMON LUIS SPERB</w:t>
      </w:r>
    </w:p>
    <w:p w14:paraId="217F818E" w14:textId="77777777" w:rsidR="00C56904" w:rsidRPr="00E14ADA" w:rsidRDefault="00C56904">
      <w:pPr>
        <w:ind w:firstLine="709"/>
      </w:pPr>
    </w:p>
    <w:p w14:paraId="3399E45A" w14:textId="77777777" w:rsidR="00C56904" w:rsidRPr="00E14ADA" w:rsidRDefault="00C56904">
      <w:pPr>
        <w:ind w:firstLine="709"/>
      </w:pPr>
    </w:p>
    <w:p w14:paraId="31DA1A47" w14:textId="77777777" w:rsidR="00C56904" w:rsidRPr="00E14ADA" w:rsidRDefault="00C56904">
      <w:pPr>
        <w:ind w:firstLine="709"/>
      </w:pPr>
    </w:p>
    <w:p w14:paraId="172ED782" w14:textId="77777777" w:rsidR="00C56904" w:rsidRPr="00E14ADA" w:rsidRDefault="00C56904">
      <w:pPr>
        <w:ind w:firstLine="709"/>
      </w:pPr>
    </w:p>
    <w:p w14:paraId="7B0E552A" w14:textId="77777777" w:rsidR="00C56904" w:rsidRPr="00E14ADA" w:rsidRDefault="00C56904">
      <w:pPr>
        <w:ind w:firstLine="709"/>
      </w:pPr>
    </w:p>
    <w:p w14:paraId="6FE61C46" w14:textId="77777777" w:rsidR="00C56904" w:rsidRPr="00E14ADA" w:rsidRDefault="00C56904">
      <w:pPr>
        <w:ind w:firstLine="709"/>
      </w:pPr>
    </w:p>
    <w:p w14:paraId="69D7988C" w14:textId="77777777" w:rsidR="00C56904" w:rsidRPr="00E14ADA" w:rsidRDefault="00C56904">
      <w:pPr>
        <w:ind w:firstLine="709"/>
        <w:jc w:val="center"/>
      </w:pPr>
    </w:p>
    <w:p w14:paraId="0F041B17" w14:textId="11679FC2" w:rsidR="00C56904" w:rsidRPr="006F554D" w:rsidRDefault="00C56904">
      <w:pPr>
        <w:jc w:val="center"/>
        <w:rPr>
          <w:rFonts w:cs="Times New Roman"/>
        </w:rPr>
      </w:pPr>
      <w:r>
        <w:rPr>
          <w:rFonts w:cs="Times New Roman"/>
          <w:bCs/>
        </w:rPr>
        <w:t xml:space="preserve">AVALIAÇÃO </w:t>
      </w:r>
      <w:r w:rsidR="00D70A79">
        <w:rPr>
          <w:rFonts w:cs="Times New Roman"/>
          <w:bCs/>
        </w:rPr>
        <w:t xml:space="preserve">DE SUSTENTABILIDADE ENERGÉTICA </w:t>
      </w:r>
      <w:r>
        <w:rPr>
          <w:rFonts w:cs="Times New Roman"/>
          <w:bCs/>
        </w:rPr>
        <w:t xml:space="preserve">DA PRODUÇÃO DE BIOGÁS EM PEQUENA ESCALA A PARTIR DE </w:t>
      </w:r>
      <w:r w:rsidR="002306D4">
        <w:rPr>
          <w:rFonts w:cs="Times New Roman"/>
          <w:bCs/>
        </w:rPr>
        <w:t xml:space="preserve">DEJETOS </w:t>
      </w:r>
      <w:r>
        <w:rPr>
          <w:rFonts w:cs="Times New Roman"/>
          <w:bCs/>
        </w:rPr>
        <w:t>BOVINO</w:t>
      </w:r>
      <w:r w:rsidR="00BA0DF3">
        <w:rPr>
          <w:rFonts w:cs="Times New Roman"/>
          <w:bCs/>
        </w:rPr>
        <w:t>S</w:t>
      </w:r>
    </w:p>
    <w:p w14:paraId="2B8FE7DF" w14:textId="77777777" w:rsidR="00C56904" w:rsidRPr="00E14ADA" w:rsidRDefault="00C56904">
      <w:pPr>
        <w:ind w:firstLine="709"/>
      </w:pPr>
    </w:p>
    <w:p w14:paraId="4ABF176C" w14:textId="77777777" w:rsidR="00C56904" w:rsidRPr="00E14ADA" w:rsidRDefault="00C56904">
      <w:pPr>
        <w:ind w:firstLine="709"/>
      </w:pPr>
    </w:p>
    <w:p w14:paraId="1FF27A08" w14:textId="77777777" w:rsidR="00C56904" w:rsidRPr="00E14ADA" w:rsidRDefault="00C56904">
      <w:pPr>
        <w:ind w:firstLine="709"/>
      </w:pPr>
    </w:p>
    <w:p w14:paraId="344038AF" w14:textId="77777777" w:rsidR="00C56904" w:rsidRPr="00E14ADA" w:rsidRDefault="00C56904">
      <w:pPr>
        <w:ind w:firstLine="709"/>
      </w:pPr>
    </w:p>
    <w:p w14:paraId="1ECB58C2" w14:textId="77777777" w:rsidR="00C56904" w:rsidRPr="00E14ADA" w:rsidRDefault="00C56904">
      <w:pPr>
        <w:ind w:firstLine="709"/>
      </w:pPr>
    </w:p>
    <w:p w14:paraId="7A18D361" w14:textId="77777777" w:rsidR="00C56904" w:rsidRPr="00E14ADA" w:rsidRDefault="00C56904">
      <w:pPr>
        <w:ind w:firstLine="709"/>
      </w:pPr>
    </w:p>
    <w:p w14:paraId="25722654" w14:textId="129B68EE" w:rsidR="00C56904" w:rsidRPr="00E14ADA" w:rsidRDefault="00C56904" w:rsidP="004959C2">
      <w:pPr>
        <w:ind w:left="4678"/>
        <w:jc w:val="both"/>
      </w:pPr>
      <w:r w:rsidRPr="00E14ADA">
        <w:t>Trabalho de conclusão de curso I</w:t>
      </w:r>
      <w:r w:rsidR="009D7C0B">
        <w:t>I</w:t>
      </w:r>
      <w:r w:rsidRPr="00E14ADA">
        <w:t>, apresentado</w:t>
      </w:r>
      <w:r>
        <w:t xml:space="preserve"> </w:t>
      </w:r>
      <w:r w:rsidRPr="00E14ADA">
        <w:t>à Universidade Feevale como requisito parcial para obtenção do grau de Bacharel em Engenharia Mecânica.</w:t>
      </w:r>
    </w:p>
    <w:p w14:paraId="2735222F" w14:textId="77777777" w:rsidR="00C56904" w:rsidRPr="00E14ADA" w:rsidRDefault="00C56904">
      <w:pPr>
        <w:ind w:firstLine="709"/>
      </w:pPr>
    </w:p>
    <w:p w14:paraId="3C6D2B5C" w14:textId="77777777" w:rsidR="00C56904" w:rsidRPr="00E14ADA" w:rsidRDefault="00C56904">
      <w:pPr>
        <w:ind w:firstLine="709"/>
      </w:pPr>
    </w:p>
    <w:p w14:paraId="43252A6F" w14:textId="77777777" w:rsidR="00C56904" w:rsidRPr="00E14ADA" w:rsidRDefault="00C56904">
      <w:pPr>
        <w:ind w:firstLine="709"/>
      </w:pPr>
    </w:p>
    <w:p w14:paraId="03D9BF24" w14:textId="77777777" w:rsidR="00C56904" w:rsidRPr="00E14ADA" w:rsidRDefault="00C56904">
      <w:pPr>
        <w:ind w:firstLine="709"/>
      </w:pPr>
    </w:p>
    <w:p w14:paraId="5386813F" w14:textId="77777777" w:rsidR="00C56904" w:rsidRPr="00E14ADA" w:rsidRDefault="00C56904">
      <w:pPr>
        <w:jc w:val="center"/>
      </w:pPr>
      <w:r w:rsidRPr="00E14ADA">
        <w:t xml:space="preserve">Orientador: Professor </w:t>
      </w:r>
      <w:r>
        <w:t>Dr</w:t>
      </w:r>
      <w:r w:rsidRPr="00E14ADA">
        <w:t>. Josimar Souza Rosa</w:t>
      </w:r>
    </w:p>
    <w:p w14:paraId="6A193E6D" w14:textId="77777777" w:rsidR="00C56904" w:rsidRPr="00E14ADA" w:rsidRDefault="00C56904">
      <w:pPr>
        <w:ind w:firstLine="709"/>
        <w:jc w:val="center"/>
      </w:pPr>
    </w:p>
    <w:p w14:paraId="657CD50E" w14:textId="77777777" w:rsidR="00C56904" w:rsidRPr="00E14ADA" w:rsidRDefault="00C56904">
      <w:pPr>
        <w:ind w:firstLine="709"/>
        <w:jc w:val="center"/>
      </w:pPr>
    </w:p>
    <w:p w14:paraId="010664CA" w14:textId="77777777" w:rsidR="00C56904" w:rsidRPr="00E14ADA" w:rsidRDefault="00C56904">
      <w:pPr>
        <w:ind w:firstLine="709"/>
        <w:jc w:val="center"/>
      </w:pPr>
    </w:p>
    <w:p w14:paraId="6D553FAB" w14:textId="77777777" w:rsidR="00C56904" w:rsidRPr="00E14ADA" w:rsidRDefault="00C56904">
      <w:pPr>
        <w:ind w:firstLine="709"/>
        <w:jc w:val="center"/>
      </w:pPr>
    </w:p>
    <w:p w14:paraId="7A787C5A" w14:textId="77777777" w:rsidR="00C56904" w:rsidRPr="00E14ADA" w:rsidRDefault="00C56904">
      <w:pPr>
        <w:ind w:firstLine="709"/>
        <w:jc w:val="center"/>
      </w:pPr>
    </w:p>
    <w:p w14:paraId="7B479063" w14:textId="77777777" w:rsidR="00C56904" w:rsidRPr="00E14ADA" w:rsidRDefault="00C56904">
      <w:pPr>
        <w:ind w:firstLine="709"/>
        <w:jc w:val="center"/>
      </w:pPr>
    </w:p>
    <w:p w14:paraId="037B245F" w14:textId="03F551CB" w:rsidR="00C56904" w:rsidRPr="00E14ADA" w:rsidRDefault="00C56904" w:rsidP="00F43BAF">
      <w:pPr>
        <w:tabs>
          <w:tab w:val="center" w:pos="4535"/>
          <w:tab w:val="right" w:pos="9071"/>
        </w:tabs>
        <w:jc w:val="center"/>
      </w:pPr>
      <w:r w:rsidRPr="00E14ADA">
        <w:t>NOVO HAMBURGO</w:t>
      </w:r>
    </w:p>
    <w:p w14:paraId="4D1599EE" w14:textId="46B19C64" w:rsidR="00D144A0" w:rsidRDefault="00C56904" w:rsidP="00D144A0">
      <w:pPr>
        <w:jc w:val="center"/>
      </w:pPr>
      <w:r w:rsidRPr="00E14ADA">
        <w:t>20</w:t>
      </w:r>
      <w:r>
        <w:t>20</w:t>
      </w:r>
    </w:p>
    <w:p w14:paraId="6947BC41" w14:textId="77777777" w:rsidR="00D144A0" w:rsidRDefault="00D144A0" w:rsidP="00D144A0">
      <w:pPr>
        <w:jc w:val="center"/>
        <w:rPr>
          <w:rFonts w:cs="Arial"/>
        </w:rPr>
      </w:pPr>
      <w:r>
        <w:rPr>
          <w:rFonts w:cs="Arial"/>
        </w:rPr>
        <w:lastRenderedPageBreak/>
        <w:t>UNIVERSIDADE FEEVALE</w:t>
      </w:r>
    </w:p>
    <w:p w14:paraId="000E0579" w14:textId="77777777" w:rsidR="00D144A0" w:rsidRDefault="00D144A0" w:rsidP="00D144A0">
      <w:pPr>
        <w:jc w:val="center"/>
        <w:rPr>
          <w:rFonts w:cs="Arial"/>
        </w:rPr>
      </w:pPr>
      <w:r>
        <w:rPr>
          <w:rFonts w:cs="Arial"/>
        </w:rPr>
        <w:t>ENGENHARIA MECÂNICA</w:t>
      </w:r>
    </w:p>
    <w:p w14:paraId="34F4B019" w14:textId="77777777" w:rsidR="00D144A0" w:rsidRDefault="00D144A0" w:rsidP="00D144A0">
      <w:pPr>
        <w:jc w:val="center"/>
        <w:rPr>
          <w:rFonts w:cs="Arial"/>
        </w:rPr>
      </w:pPr>
    </w:p>
    <w:p w14:paraId="2A149151" w14:textId="77777777" w:rsidR="00D144A0" w:rsidRDefault="00D144A0" w:rsidP="00D144A0">
      <w:pPr>
        <w:jc w:val="center"/>
        <w:rPr>
          <w:rFonts w:cs="Arial"/>
        </w:rPr>
      </w:pPr>
    </w:p>
    <w:p w14:paraId="7217968E" w14:textId="5CF0C82F" w:rsidR="00D144A0" w:rsidRDefault="00AA0CAD" w:rsidP="00D144A0">
      <w:pPr>
        <w:jc w:val="center"/>
        <w:rPr>
          <w:rFonts w:cs="Arial"/>
        </w:rPr>
      </w:pPr>
      <w:r>
        <w:rPr>
          <w:rFonts w:cs="Arial"/>
        </w:rPr>
        <w:t>RAMON LUIS SPERB</w:t>
      </w:r>
    </w:p>
    <w:p w14:paraId="0DF7C664" w14:textId="77777777" w:rsidR="00D144A0" w:rsidRDefault="00D144A0" w:rsidP="00D144A0">
      <w:pPr>
        <w:jc w:val="center"/>
        <w:rPr>
          <w:rFonts w:cs="Arial"/>
        </w:rPr>
      </w:pPr>
    </w:p>
    <w:p w14:paraId="7582A718" w14:textId="77777777" w:rsidR="00D144A0" w:rsidRDefault="00D144A0" w:rsidP="00D144A0">
      <w:pPr>
        <w:jc w:val="center"/>
        <w:rPr>
          <w:rFonts w:cs="Arial"/>
        </w:rPr>
      </w:pPr>
    </w:p>
    <w:p w14:paraId="30512979" w14:textId="77777777" w:rsidR="00D144A0" w:rsidRDefault="00D144A0" w:rsidP="00D144A0">
      <w:pPr>
        <w:jc w:val="center"/>
        <w:rPr>
          <w:rFonts w:cs="Arial"/>
        </w:rPr>
      </w:pPr>
    </w:p>
    <w:p w14:paraId="34B0D436" w14:textId="4F689BC2" w:rsidR="00D144A0" w:rsidRPr="00D144A0" w:rsidRDefault="00D144A0" w:rsidP="00D144A0">
      <w:pPr>
        <w:jc w:val="both"/>
        <w:rPr>
          <w:rFonts w:cs="Times New Roman"/>
        </w:rPr>
      </w:pPr>
      <w:r>
        <w:rPr>
          <w:rFonts w:cs="Arial"/>
        </w:rPr>
        <w:t xml:space="preserve">Trabalho de Conclusão do Curso de Engenharia Mecânica, sob título, </w:t>
      </w:r>
      <w:r>
        <w:rPr>
          <w:rFonts w:cs="Times New Roman"/>
          <w:bCs/>
        </w:rPr>
        <w:t>AVALIAÇÃO DE SUSTENTABILIDADE ENERGÉTICA DA PRODUÇÃO DE BIOGÁS EM PEQUENA ESCALA A PARTIR DE DEJETOS BOVINO</w:t>
      </w:r>
      <w:r w:rsidR="00BA0DF3">
        <w:rPr>
          <w:rFonts w:cs="Times New Roman"/>
          <w:bCs/>
        </w:rPr>
        <w:t>S</w:t>
      </w:r>
      <w:r>
        <w:rPr>
          <w:rFonts w:cs="Times New Roman"/>
        </w:rPr>
        <w:t xml:space="preserve"> </w:t>
      </w:r>
      <w:r>
        <w:rPr>
          <w:rFonts w:cs="Arial"/>
        </w:rPr>
        <w:t>submetido ao corpo docente da Universidade Feevale, como requisito necessário para obtenção do Grau de Bacharel.</w:t>
      </w:r>
    </w:p>
    <w:p w14:paraId="7EC9D981" w14:textId="77777777" w:rsidR="00D144A0" w:rsidRDefault="00D144A0" w:rsidP="00D144A0">
      <w:pPr>
        <w:autoSpaceDE w:val="0"/>
        <w:autoSpaceDN w:val="0"/>
        <w:adjustRightInd w:val="0"/>
        <w:jc w:val="both"/>
        <w:rPr>
          <w:rFonts w:cs="Arial"/>
        </w:rPr>
      </w:pPr>
    </w:p>
    <w:p w14:paraId="20AA2B6B" w14:textId="77777777" w:rsidR="00D144A0" w:rsidRDefault="00D144A0" w:rsidP="00D144A0">
      <w:pPr>
        <w:autoSpaceDE w:val="0"/>
        <w:autoSpaceDN w:val="0"/>
        <w:adjustRightInd w:val="0"/>
        <w:jc w:val="both"/>
        <w:rPr>
          <w:rFonts w:cs="Arial"/>
        </w:rPr>
      </w:pPr>
      <w:r>
        <w:rPr>
          <w:rFonts w:cs="Arial"/>
        </w:rPr>
        <w:t>Aprovado por:</w:t>
      </w:r>
    </w:p>
    <w:p w14:paraId="3B505D98" w14:textId="77777777" w:rsidR="00D144A0" w:rsidRDefault="00D144A0" w:rsidP="00D144A0">
      <w:pPr>
        <w:autoSpaceDE w:val="0"/>
        <w:autoSpaceDN w:val="0"/>
        <w:adjustRightInd w:val="0"/>
        <w:jc w:val="both"/>
        <w:rPr>
          <w:rFonts w:cs="Arial"/>
        </w:rPr>
      </w:pPr>
    </w:p>
    <w:p w14:paraId="15237321" w14:textId="77777777" w:rsidR="00D144A0" w:rsidRDefault="00D144A0" w:rsidP="00D144A0">
      <w:pPr>
        <w:autoSpaceDE w:val="0"/>
        <w:autoSpaceDN w:val="0"/>
        <w:adjustRightInd w:val="0"/>
        <w:jc w:val="both"/>
        <w:rPr>
          <w:rFonts w:cs="Arial"/>
        </w:rPr>
      </w:pPr>
    </w:p>
    <w:p w14:paraId="0C04637A" w14:textId="77777777" w:rsidR="00D144A0" w:rsidRDefault="00D144A0" w:rsidP="00D144A0">
      <w:pPr>
        <w:autoSpaceDE w:val="0"/>
        <w:autoSpaceDN w:val="0"/>
        <w:adjustRightInd w:val="0"/>
        <w:jc w:val="both"/>
        <w:rPr>
          <w:rFonts w:cs="Arial"/>
        </w:rPr>
      </w:pPr>
      <w:r>
        <w:rPr>
          <w:rFonts w:cs="Arial"/>
        </w:rPr>
        <w:t>_________________________________________</w:t>
      </w:r>
    </w:p>
    <w:p w14:paraId="1F68F26C" w14:textId="7F6B799D" w:rsidR="00D144A0" w:rsidRDefault="00D144A0" w:rsidP="00D144A0">
      <w:pPr>
        <w:autoSpaceDE w:val="0"/>
        <w:autoSpaceDN w:val="0"/>
        <w:adjustRightInd w:val="0"/>
        <w:jc w:val="both"/>
        <w:rPr>
          <w:rFonts w:cs="Arial"/>
        </w:rPr>
      </w:pPr>
      <w:r>
        <w:rPr>
          <w:rFonts w:cs="Arial"/>
        </w:rPr>
        <w:t xml:space="preserve">Professor </w:t>
      </w:r>
      <w:r w:rsidR="00AA0CAD">
        <w:rPr>
          <w:rFonts w:cs="Arial"/>
        </w:rPr>
        <w:t>Dr</w:t>
      </w:r>
      <w:r>
        <w:rPr>
          <w:rFonts w:cs="Arial"/>
        </w:rPr>
        <w:t>. Josimar Souza Rosa</w:t>
      </w:r>
    </w:p>
    <w:p w14:paraId="1828EE6E" w14:textId="77777777" w:rsidR="00D144A0" w:rsidRDefault="00D144A0" w:rsidP="00D144A0">
      <w:pPr>
        <w:autoSpaceDE w:val="0"/>
        <w:autoSpaceDN w:val="0"/>
        <w:adjustRightInd w:val="0"/>
        <w:jc w:val="both"/>
        <w:rPr>
          <w:rFonts w:cs="Arial"/>
        </w:rPr>
      </w:pPr>
      <w:r>
        <w:rPr>
          <w:rFonts w:cs="Arial"/>
        </w:rPr>
        <w:t>Professor orientador</w:t>
      </w:r>
    </w:p>
    <w:p w14:paraId="754FB997" w14:textId="77777777" w:rsidR="00D144A0" w:rsidRDefault="00D144A0" w:rsidP="00D144A0">
      <w:pPr>
        <w:rPr>
          <w:rFonts w:cs="Arial"/>
        </w:rPr>
      </w:pPr>
    </w:p>
    <w:p w14:paraId="0E8FC893" w14:textId="77777777" w:rsidR="00D144A0" w:rsidRDefault="00D144A0" w:rsidP="00D144A0">
      <w:pPr>
        <w:rPr>
          <w:rFonts w:cs="Arial"/>
        </w:rPr>
      </w:pPr>
    </w:p>
    <w:p w14:paraId="3D0E667A" w14:textId="77777777" w:rsidR="00D144A0" w:rsidRDefault="00D144A0" w:rsidP="00D144A0">
      <w:pPr>
        <w:autoSpaceDE w:val="0"/>
        <w:autoSpaceDN w:val="0"/>
        <w:adjustRightInd w:val="0"/>
        <w:jc w:val="both"/>
        <w:rPr>
          <w:rFonts w:cs="Arial"/>
        </w:rPr>
      </w:pPr>
      <w:r>
        <w:rPr>
          <w:rFonts w:cs="Arial"/>
        </w:rPr>
        <w:t>_________________________________________</w:t>
      </w:r>
    </w:p>
    <w:p w14:paraId="6C7E1D33" w14:textId="62FEC07C" w:rsidR="00D144A0" w:rsidRDefault="00D144A0" w:rsidP="00D144A0">
      <w:pPr>
        <w:autoSpaceDE w:val="0"/>
        <w:autoSpaceDN w:val="0"/>
        <w:adjustRightInd w:val="0"/>
        <w:jc w:val="both"/>
        <w:rPr>
          <w:rFonts w:cs="Arial"/>
        </w:rPr>
      </w:pPr>
      <w:r>
        <w:rPr>
          <w:rFonts w:cs="Arial"/>
        </w:rPr>
        <w:t>Professor</w:t>
      </w:r>
      <w:r w:rsidR="00A87487">
        <w:rPr>
          <w:rFonts w:cs="Arial"/>
        </w:rPr>
        <w:t xml:space="preserve">a </w:t>
      </w:r>
      <w:r w:rsidR="00A87487" w:rsidRPr="00084138">
        <w:rPr>
          <w:rFonts w:cs="Arial"/>
        </w:rPr>
        <w:t>Dra. Ângela Beatrice Dewes Moura</w:t>
      </w:r>
      <w:r>
        <w:rPr>
          <w:rFonts w:cs="Arial"/>
        </w:rPr>
        <w:t xml:space="preserve"> </w:t>
      </w:r>
    </w:p>
    <w:p w14:paraId="3D332749" w14:textId="77777777" w:rsidR="00D144A0" w:rsidRDefault="00D144A0" w:rsidP="00D144A0">
      <w:pPr>
        <w:autoSpaceDE w:val="0"/>
        <w:autoSpaceDN w:val="0"/>
        <w:adjustRightInd w:val="0"/>
        <w:jc w:val="both"/>
        <w:rPr>
          <w:rFonts w:cs="Arial"/>
        </w:rPr>
      </w:pPr>
      <w:r>
        <w:rPr>
          <w:rFonts w:cs="Arial"/>
        </w:rPr>
        <w:t>Banca examinadora</w:t>
      </w:r>
    </w:p>
    <w:p w14:paraId="6E76FBCD" w14:textId="77777777" w:rsidR="00D144A0" w:rsidRDefault="00D144A0" w:rsidP="00D144A0">
      <w:pPr>
        <w:autoSpaceDE w:val="0"/>
        <w:autoSpaceDN w:val="0"/>
        <w:adjustRightInd w:val="0"/>
        <w:jc w:val="both"/>
        <w:rPr>
          <w:rFonts w:cs="Arial"/>
        </w:rPr>
      </w:pPr>
    </w:p>
    <w:p w14:paraId="65A6D0F8" w14:textId="77777777" w:rsidR="00D144A0" w:rsidRDefault="00D144A0" w:rsidP="00D144A0">
      <w:pPr>
        <w:autoSpaceDE w:val="0"/>
        <w:autoSpaceDN w:val="0"/>
        <w:adjustRightInd w:val="0"/>
        <w:jc w:val="both"/>
        <w:rPr>
          <w:rFonts w:cs="Arial"/>
        </w:rPr>
      </w:pPr>
    </w:p>
    <w:p w14:paraId="4BABB0B4" w14:textId="77777777" w:rsidR="00D144A0" w:rsidRDefault="00D144A0" w:rsidP="00D144A0">
      <w:pPr>
        <w:autoSpaceDE w:val="0"/>
        <w:autoSpaceDN w:val="0"/>
        <w:adjustRightInd w:val="0"/>
        <w:jc w:val="both"/>
        <w:rPr>
          <w:rFonts w:cs="Arial"/>
        </w:rPr>
      </w:pPr>
      <w:r>
        <w:rPr>
          <w:rFonts w:cs="Arial"/>
        </w:rPr>
        <w:t>_________________________________________</w:t>
      </w:r>
    </w:p>
    <w:p w14:paraId="14A6D7D7" w14:textId="493D11DA" w:rsidR="00D144A0" w:rsidRDefault="00D144A0" w:rsidP="00D144A0">
      <w:pPr>
        <w:autoSpaceDE w:val="0"/>
        <w:autoSpaceDN w:val="0"/>
        <w:adjustRightInd w:val="0"/>
        <w:jc w:val="both"/>
        <w:rPr>
          <w:rFonts w:cs="Arial"/>
        </w:rPr>
      </w:pPr>
      <w:r w:rsidRPr="00084138">
        <w:rPr>
          <w:rFonts w:cs="Arial"/>
        </w:rPr>
        <w:t>Professor</w:t>
      </w:r>
      <w:r w:rsidR="00A87487" w:rsidRPr="00084138">
        <w:rPr>
          <w:rFonts w:cs="Arial"/>
        </w:rPr>
        <w:t>a Me. Fernanda Vargas e Silva</w:t>
      </w:r>
    </w:p>
    <w:p w14:paraId="5FB2FC8A" w14:textId="77777777" w:rsidR="00D144A0" w:rsidRDefault="00D144A0" w:rsidP="00D144A0">
      <w:pPr>
        <w:autoSpaceDE w:val="0"/>
        <w:autoSpaceDN w:val="0"/>
        <w:adjustRightInd w:val="0"/>
        <w:jc w:val="both"/>
        <w:rPr>
          <w:rFonts w:cs="Arial"/>
        </w:rPr>
      </w:pPr>
      <w:r>
        <w:rPr>
          <w:rFonts w:cs="Arial"/>
        </w:rPr>
        <w:t>Banca examinadora</w:t>
      </w:r>
    </w:p>
    <w:p w14:paraId="26C976EE" w14:textId="77777777" w:rsidR="00D144A0" w:rsidRDefault="00D144A0" w:rsidP="00D144A0">
      <w:pPr>
        <w:jc w:val="center"/>
      </w:pPr>
    </w:p>
    <w:p w14:paraId="6614C5C4" w14:textId="77777777" w:rsidR="00D144A0" w:rsidRDefault="00D144A0">
      <w:pPr>
        <w:rPr>
          <w:b/>
        </w:rPr>
      </w:pPr>
      <w:r>
        <w:rPr>
          <w:b/>
        </w:rPr>
        <w:br w:type="page"/>
      </w:r>
    </w:p>
    <w:p w14:paraId="54FCEC41" w14:textId="77777777" w:rsidR="00D144A0" w:rsidRDefault="00D144A0" w:rsidP="00D144A0">
      <w:pPr>
        <w:jc w:val="center"/>
        <w:rPr>
          <w:rFonts w:cs="Arial"/>
          <w:b/>
        </w:rPr>
      </w:pPr>
      <w:r w:rsidRPr="005F0D1C">
        <w:rPr>
          <w:rFonts w:cs="Arial"/>
          <w:b/>
        </w:rPr>
        <w:lastRenderedPageBreak/>
        <w:t>AGRADECI</w:t>
      </w:r>
      <w:r>
        <w:rPr>
          <w:rFonts w:cs="Arial"/>
          <w:b/>
        </w:rPr>
        <w:t>M</w:t>
      </w:r>
      <w:r w:rsidRPr="005F0D1C">
        <w:rPr>
          <w:rFonts w:cs="Arial"/>
          <w:b/>
        </w:rPr>
        <w:t>ENTOS</w:t>
      </w:r>
    </w:p>
    <w:p w14:paraId="06005135" w14:textId="77777777" w:rsidR="00D144A0" w:rsidRDefault="00D144A0" w:rsidP="00D144A0">
      <w:pPr>
        <w:jc w:val="both"/>
        <w:rPr>
          <w:rFonts w:cs="Arial"/>
          <w:b/>
        </w:rPr>
      </w:pPr>
      <w:r>
        <w:rPr>
          <w:rFonts w:cs="Arial"/>
          <w:b/>
        </w:rPr>
        <w:tab/>
      </w:r>
    </w:p>
    <w:p w14:paraId="64FE4E3B" w14:textId="31DBB5F1" w:rsidR="00D144A0" w:rsidRDefault="00D144A0" w:rsidP="000B3DE9">
      <w:pPr>
        <w:jc w:val="both"/>
        <w:rPr>
          <w:rFonts w:cs="Arial"/>
        </w:rPr>
      </w:pPr>
      <w:r>
        <w:rPr>
          <w:rFonts w:cs="Arial"/>
          <w:b/>
        </w:rPr>
        <w:tab/>
      </w:r>
      <w:r>
        <w:rPr>
          <w:rFonts w:cs="Arial"/>
        </w:rPr>
        <w:t xml:space="preserve">Primeiramente agradeço a Deus, por ter me dado </w:t>
      </w:r>
      <w:r w:rsidR="000B3DE9">
        <w:rPr>
          <w:rFonts w:cs="Arial"/>
        </w:rPr>
        <w:t>a oportunidade de poder realizar este projeto</w:t>
      </w:r>
      <w:r>
        <w:rPr>
          <w:rFonts w:cs="Arial"/>
        </w:rPr>
        <w:t xml:space="preserve">. </w:t>
      </w:r>
    </w:p>
    <w:p w14:paraId="0DCF264E" w14:textId="3404643C" w:rsidR="000B3DE9" w:rsidRDefault="00D144A0" w:rsidP="000B3DE9">
      <w:pPr>
        <w:jc w:val="both"/>
      </w:pPr>
      <w:r>
        <w:rPr>
          <w:rFonts w:cs="Arial"/>
        </w:rPr>
        <w:tab/>
        <w:t xml:space="preserve">A toda minha família, em especial aos meus pais Gerson </w:t>
      </w:r>
      <w:proofErr w:type="spellStart"/>
      <w:r w:rsidR="000B3DE9">
        <w:rPr>
          <w:rFonts w:cs="Arial"/>
        </w:rPr>
        <w:t>Luis</w:t>
      </w:r>
      <w:proofErr w:type="spellEnd"/>
      <w:r w:rsidR="000B3DE9">
        <w:rPr>
          <w:rFonts w:cs="Arial"/>
        </w:rPr>
        <w:t xml:space="preserve"> Sperb </w:t>
      </w:r>
      <w:r>
        <w:rPr>
          <w:rFonts w:cs="Arial"/>
        </w:rPr>
        <w:t>e R</w:t>
      </w:r>
      <w:r w:rsidR="000B3DE9">
        <w:rPr>
          <w:rFonts w:cs="Arial"/>
        </w:rPr>
        <w:t xml:space="preserve">enata </w:t>
      </w:r>
      <w:proofErr w:type="spellStart"/>
      <w:r w:rsidR="000B3DE9">
        <w:rPr>
          <w:rFonts w:cs="Arial"/>
        </w:rPr>
        <w:t>Wasum</w:t>
      </w:r>
      <w:proofErr w:type="spellEnd"/>
      <w:r w:rsidR="000B3DE9">
        <w:rPr>
          <w:rFonts w:cs="Arial"/>
        </w:rPr>
        <w:t xml:space="preserve"> Sperb</w:t>
      </w:r>
      <w:r>
        <w:rPr>
          <w:rFonts w:cs="Arial"/>
        </w:rPr>
        <w:t>,</w:t>
      </w:r>
      <w:r w:rsidR="000B3DE9" w:rsidRPr="000B3DE9">
        <w:t xml:space="preserve"> </w:t>
      </w:r>
      <w:r w:rsidR="000B3DE9">
        <w:t>pelo incansável apoio e incentivo para que eu e minha irmã tivéssemos uma boa formação profissional. Nossos primeiros e eternos provedores de conhecimentos, torcedores vibrantes de nossas vitórias e consoladores das “não” vitórias. Meu maior e melhor agradecimento!</w:t>
      </w:r>
    </w:p>
    <w:p w14:paraId="0B0C16C9" w14:textId="67B734B3" w:rsidR="00D144A0" w:rsidRDefault="000B3DE9" w:rsidP="001566FF">
      <w:pPr>
        <w:ind w:firstLine="709"/>
        <w:jc w:val="both"/>
        <w:rPr>
          <w:rFonts w:cs="Arial"/>
        </w:rPr>
      </w:pPr>
      <w:r>
        <w:t xml:space="preserve">Minha irmã, Karina Sperb, </w:t>
      </w:r>
      <w:r w:rsidR="0018359C">
        <w:t>que apesar de mais nova foi</w:t>
      </w:r>
      <w:r>
        <w:t xml:space="preserve"> exemplo de dedicação e determinação em busca de objetivos</w:t>
      </w:r>
      <w:r w:rsidR="001566FF">
        <w:t xml:space="preserve">. </w:t>
      </w:r>
      <w:r w:rsidR="0018359C">
        <w:t xml:space="preserve">Muito obrigado </w:t>
      </w:r>
      <w:r>
        <w:t>p</w:t>
      </w:r>
      <w:r w:rsidR="0018359C">
        <w:t>or todo</w:t>
      </w:r>
      <w:r>
        <w:t xml:space="preserve"> apoio, conversas, convivência diária,</w:t>
      </w:r>
      <w:r w:rsidR="0018359C">
        <w:t xml:space="preserve"> e</w:t>
      </w:r>
      <w:r>
        <w:t xml:space="preserve"> </w:t>
      </w:r>
      <w:r w:rsidR="0018359C">
        <w:t>saiba que hoje mais do que nunca você é exemplo de determinação e superação.</w:t>
      </w:r>
    </w:p>
    <w:p w14:paraId="4FD4E2BC" w14:textId="024B2556" w:rsidR="001566FF" w:rsidRDefault="001566FF" w:rsidP="001566FF">
      <w:pPr>
        <w:ind w:firstLine="709"/>
        <w:jc w:val="both"/>
        <w:rPr>
          <w:rFonts w:cs="Arial"/>
        </w:rPr>
      </w:pPr>
      <w:r>
        <w:rPr>
          <w:rFonts w:cs="Arial"/>
        </w:rPr>
        <w:t xml:space="preserve">A minha namorada Nadine </w:t>
      </w:r>
      <w:proofErr w:type="spellStart"/>
      <w:r>
        <w:rPr>
          <w:rFonts w:cs="Arial"/>
        </w:rPr>
        <w:t>Fuhr</w:t>
      </w:r>
      <w:proofErr w:type="spellEnd"/>
      <w:r>
        <w:rPr>
          <w:rFonts w:cs="Arial"/>
        </w:rPr>
        <w:t xml:space="preserve">, pelo amor, companhia e apoio incondicional, pela paciência em me ouvir falar tanto das dificuldades e alegrias na construção desta pesquisa. </w:t>
      </w:r>
    </w:p>
    <w:p w14:paraId="17E40267" w14:textId="2E50ECBD" w:rsidR="00DA6EE1" w:rsidRDefault="00DA6EE1" w:rsidP="001566FF">
      <w:pPr>
        <w:ind w:firstLine="709"/>
        <w:jc w:val="both"/>
        <w:rPr>
          <w:rFonts w:cs="Arial"/>
        </w:rPr>
      </w:pPr>
      <w:r>
        <w:rPr>
          <w:rFonts w:cs="Arial"/>
        </w:rPr>
        <w:t xml:space="preserve">A família da minha namorada, que possibilitaram a realização do estudo de casa em sua propriedade. </w:t>
      </w:r>
    </w:p>
    <w:p w14:paraId="69D2DF54" w14:textId="5BB3FFC8" w:rsidR="00D144A0" w:rsidRDefault="00D144A0" w:rsidP="000B3DE9">
      <w:pPr>
        <w:jc w:val="both"/>
        <w:rPr>
          <w:rFonts w:cs="Arial"/>
        </w:rPr>
      </w:pPr>
      <w:r>
        <w:rPr>
          <w:rFonts w:cs="Arial"/>
        </w:rPr>
        <w:tab/>
        <w:t xml:space="preserve">Ao meu orientador que sempre prontamente me atendia da melhor maneira possível, transmitindo conhecimentos e ajudando na resolução das dificuldades. </w:t>
      </w:r>
    </w:p>
    <w:p w14:paraId="59CE9033" w14:textId="0FBCB087" w:rsidR="00D144A0" w:rsidRDefault="00D144A0" w:rsidP="000B3DE9">
      <w:pPr>
        <w:jc w:val="both"/>
        <w:rPr>
          <w:rFonts w:cs="Arial"/>
        </w:rPr>
      </w:pPr>
      <w:r>
        <w:rPr>
          <w:rFonts w:cs="Arial"/>
        </w:rPr>
        <w:tab/>
        <w:t>Aos meus amigos que de certa forma deixei muitas vezes de lado devido aos estudos, mas estavam sempre presentes para dar aquele apoio</w:t>
      </w:r>
      <w:r w:rsidR="00DA6EE1">
        <w:rPr>
          <w:rFonts w:cs="Arial"/>
        </w:rPr>
        <w:t>.</w:t>
      </w:r>
    </w:p>
    <w:p w14:paraId="54CCD65A" w14:textId="51481416" w:rsidR="00DA6EE1" w:rsidRDefault="00DA6EE1" w:rsidP="000B3DE9">
      <w:pPr>
        <w:jc w:val="both"/>
        <w:rPr>
          <w:rFonts w:cs="Arial"/>
        </w:rPr>
      </w:pPr>
    </w:p>
    <w:p w14:paraId="55375E37" w14:textId="48265619" w:rsidR="00DA6EE1" w:rsidRDefault="00DA6EE1" w:rsidP="000B3DE9">
      <w:pPr>
        <w:jc w:val="both"/>
        <w:rPr>
          <w:rFonts w:cs="Arial"/>
        </w:rPr>
      </w:pPr>
    </w:p>
    <w:p w14:paraId="01C1C910" w14:textId="77777777" w:rsidR="00DA6EE1" w:rsidRDefault="00DA6EE1" w:rsidP="000B3DE9">
      <w:pPr>
        <w:jc w:val="both"/>
        <w:rPr>
          <w:rFonts w:cs="Arial"/>
        </w:rPr>
      </w:pPr>
    </w:p>
    <w:p w14:paraId="76988A42" w14:textId="23687499" w:rsidR="00D144A0" w:rsidRDefault="00D144A0" w:rsidP="00DA6EE1">
      <w:pPr>
        <w:ind w:left="4536"/>
        <w:jc w:val="both"/>
        <w:rPr>
          <w:b/>
        </w:rPr>
      </w:pPr>
      <w:r>
        <w:rPr>
          <w:rFonts w:cs="Arial"/>
        </w:rPr>
        <w:t xml:space="preserve"> </w:t>
      </w:r>
    </w:p>
    <w:p w14:paraId="602B77D3" w14:textId="6229F9FF" w:rsidR="000B3DE9" w:rsidRPr="000B3DE9" w:rsidRDefault="000B3DE9" w:rsidP="00DA6EE1">
      <w:pPr>
        <w:ind w:left="4536"/>
        <w:rPr>
          <w:bCs/>
        </w:rPr>
      </w:pPr>
      <w:r>
        <w:rPr>
          <w:bCs/>
        </w:rPr>
        <w:t xml:space="preserve">“Se você não puder ser uma árvore frondosa no alto de uma montanha. Seja um pequeno arbusto na beira do rio. Mas seja o melhor arbusto que você puder ser.” (D. </w:t>
      </w:r>
      <w:proofErr w:type="spellStart"/>
      <w:r>
        <w:rPr>
          <w:bCs/>
        </w:rPr>
        <w:t>Mallock</w:t>
      </w:r>
      <w:proofErr w:type="spellEnd"/>
      <w:r>
        <w:rPr>
          <w:bCs/>
        </w:rPr>
        <w:t>)</w:t>
      </w:r>
    </w:p>
    <w:p w14:paraId="153E301C" w14:textId="77777777" w:rsidR="00011C18" w:rsidRDefault="00011C18">
      <w:pPr>
        <w:rPr>
          <w:b/>
        </w:rPr>
      </w:pPr>
      <w:r>
        <w:rPr>
          <w:b/>
        </w:rPr>
        <w:br w:type="page"/>
      </w:r>
    </w:p>
    <w:p w14:paraId="69C8EF5D" w14:textId="3AB38D3D" w:rsidR="00C56904" w:rsidRPr="004959C2" w:rsidRDefault="00C56904" w:rsidP="00CD59A8">
      <w:pPr>
        <w:jc w:val="center"/>
        <w:rPr>
          <w:b/>
        </w:rPr>
      </w:pPr>
      <w:r w:rsidRPr="004959C2">
        <w:rPr>
          <w:b/>
        </w:rPr>
        <w:lastRenderedPageBreak/>
        <w:t>SUMÁRIO</w:t>
      </w:r>
    </w:p>
    <w:p w14:paraId="5C93A1A5" w14:textId="77777777" w:rsidR="00C56904" w:rsidRPr="00E14ADA" w:rsidRDefault="00C56904" w:rsidP="00C56904">
      <w:pPr>
        <w:ind w:firstLine="709"/>
      </w:pPr>
    </w:p>
    <w:sdt>
      <w:sdtPr>
        <w:rPr>
          <w:b w:val="0"/>
          <w:bCs w:val="0"/>
          <w:noProof w:val="0"/>
        </w:rPr>
        <w:id w:val="911354633"/>
        <w:docPartObj>
          <w:docPartGallery w:val="Table of Contents"/>
          <w:docPartUnique/>
        </w:docPartObj>
      </w:sdtPr>
      <w:sdtEndPr>
        <w:rPr>
          <w:b/>
          <w:bCs/>
          <w:noProof/>
        </w:rPr>
      </w:sdtEndPr>
      <w:sdtContent>
        <w:p w14:paraId="1DF9E129" w14:textId="034F1CCE" w:rsidR="00BD6D62" w:rsidRDefault="00D144A0">
          <w:pPr>
            <w:pStyle w:val="Sumrio1"/>
            <w:rPr>
              <w:rFonts w:asciiTheme="minorHAnsi" w:eastAsiaTheme="minorEastAsia" w:hAnsiTheme="minorHAnsi"/>
              <w:b w:val="0"/>
              <w:bCs w:val="0"/>
              <w:sz w:val="22"/>
              <w:szCs w:val="22"/>
              <w:lang w:eastAsia="pt-BR"/>
            </w:rPr>
          </w:pPr>
          <w:r>
            <w:fldChar w:fldCharType="begin"/>
          </w:r>
          <w:r>
            <w:instrText xml:space="preserve"> TOC \o "1-4" \h \z \u </w:instrText>
          </w:r>
          <w:r>
            <w:fldChar w:fldCharType="separate"/>
          </w:r>
          <w:hyperlink w:anchor="_Toc58605274" w:history="1">
            <w:r w:rsidR="00BD6D62" w:rsidRPr="005C086D">
              <w:rPr>
                <w:rStyle w:val="Hyperlink"/>
              </w:rPr>
              <w:t>1 INTRODUÇÃO</w:t>
            </w:r>
            <w:r w:rsidR="00BD6D62">
              <w:rPr>
                <w:webHidden/>
              </w:rPr>
              <w:tab/>
            </w:r>
            <w:r w:rsidR="00BD6D62">
              <w:rPr>
                <w:webHidden/>
              </w:rPr>
              <w:fldChar w:fldCharType="begin"/>
            </w:r>
            <w:r w:rsidR="00BD6D62">
              <w:rPr>
                <w:webHidden/>
              </w:rPr>
              <w:instrText xml:space="preserve"> PAGEREF _Toc58605274 \h </w:instrText>
            </w:r>
            <w:r w:rsidR="00BD6D62">
              <w:rPr>
                <w:webHidden/>
              </w:rPr>
            </w:r>
            <w:r w:rsidR="00BD6D62">
              <w:rPr>
                <w:webHidden/>
              </w:rPr>
              <w:fldChar w:fldCharType="separate"/>
            </w:r>
            <w:r w:rsidR="00BD6D62">
              <w:rPr>
                <w:webHidden/>
              </w:rPr>
              <w:t>10</w:t>
            </w:r>
            <w:r w:rsidR="00BD6D62">
              <w:rPr>
                <w:webHidden/>
              </w:rPr>
              <w:fldChar w:fldCharType="end"/>
            </w:r>
          </w:hyperlink>
        </w:p>
        <w:p w14:paraId="163FA076" w14:textId="0B24C867" w:rsidR="00BD6D62" w:rsidRDefault="00BD6D62">
          <w:pPr>
            <w:pStyle w:val="Sumrio2"/>
            <w:rPr>
              <w:rFonts w:asciiTheme="minorHAnsi" w:eastAsiaTheme="minorEastAsia" w:hAnsiTheme="minorHAnsi"/>
              <w:noProof/>
              <w:sz w:val="22"/>
              <w:szCs w:val="22"/>
              <w:lang w:eastAsia="pt-BR"/>
            </w:rPr>
          </w:pPr>
          <w:hyperlink w:anchor="_Toc58605275" w:history="1">
            <w:r w:rsidRPr="005C086D">
              <w:rPr>
                <w:rStyle w:val="Hyperlink"/>
                <w:noProof/>
              </w:rPr>
              <w:t>1.1 OBJETIVO GERAL</w:t>
            </w:r>
            <w:r>
              <w:rPr>
                <w:noProof/>
                <w:webHidden/>
              </w:rPr>
              <w:tab/>
            </w:r>
            <w:r>
              <w:rPr>
                <w:noProof/>
                <w:webHidden/>
              </w:rPr>
              <w:fldChar w:fldCharType="begin"/>
            </w:r>
            <w:r>
              <w:rPr>
                <w:noProof/>
                <w:webHidden/>
              </w:rPr>
              <w:instrText xml:space="preserve"> PAGEREF _Toc58605275 \h </w:instrText>
            </w:r>
            <w:r>
              <w:rPr>
                <w:noProof/>
                <w:webHidden/>
              </w:rPr>
            </w:r>
            <w:r>
              <w:rPr>
                <w:noProof/>
                <w:webHidden/>
              </w:rPr>
              <w:fldChar w:fldCharType="separate"/>
            </w:r>
            <w:r>
              <w:rPr>
                <w:noProof/>
                <w:webHidden/>
              </w:rPr>
              <w:t>11</w:t>
            </w:r>
            <w:r>
              <w:rPr>
                <w:noProof/>
                <w:webHidden/>
              </w:rPr>
              <w:fldChar w:fldCharType="end"/>
            </w:r>
          </w:hyperlink>
        </w:p>
        <w:p w14:paraId="21FB9C0C" w14:textId="06A3E6CA" w:rsidR="00BD6D62" w:rsidRDefault="00BD6D62">
          <w:pPr>
            <w:pStyle w:val="Sumrio2"/>
            <w:rPr>
              <w:rFonts w:asciiTheme="minorHAnsi" w:eastAsiaTheme="minorEastAsia" w:hAnsiTheme="minorHAnsi"/>
              <w:noProof/>
              <w:sz w:val="22"/>
              <w:szCs w:val="22"/>
              <w:lang w:eastAsia="pt-BR"/>
            </w:rPr>
          </w:pPr>
          <w:hyperlink w:anchor="_Toc58605276" w:history="1">
            <w:r w:rsidRPr="005C086D">
              <w:rPr>
                <w:rStyle w:val="Hyperlink"/>
                <w:noProof/>
              </w:rPr>
              <w:t>1.2 OBJETIVO ESPECÍFICO</w:t>
            </w:r>
            <w:r>
              <w:rPr>
                <w:noProof/>
                <w:webHidden/>
              </w:rPr>
              <w:tab/>
            </w:r>
            <w:r>
              <w:rPr>
                <w:noProof/>
                <w:webHidden/>
              </w:rPr>
              <w:fldChar w:fldCharType="begin"/>
            </w:r>
            <w:r>
              <w:rPr>
                <w:noProof/>
                <w:webHidden/>
              </w:rPr>
              <w:instrText xml:space="preserve"> PAGEREF _Toc58605276 \h </w:instrText>
            </w:r>
            <w:r>
              <w:rPr>
                <w:noProof/>
                <w:webHidden/>
              </w:rPr>
            </w:r>
            <w:r>
              <w:rPr>
                <w:noProof/>
                <w:webHidden/>
              </w:rPr>
              <w:fldChar w:fldCharType="separate"/>
            </w:r>
            <w:r>
              <w:rPr>
                <w:noProof/>
                <w:webHidden/>
              </w:rPr>
              <w:t>11</w:t>
            </w:r>
            <w:r>
              <w:rPr>
                <w:noProof/>
                <w:webHidden/>
              </w:rPr>
              <w:fldChar w:fldCharType="end"/>
            </w:r>
          </w:hyperlink>
        </w:p>
        <w:p w14:paraId="4C9E2F48" w14:textId="73DA7AE2" w:rsidR="00BD6D62" w:rsidRDefault="00BD6D62">
          <w:pPr>
            <w:pStyle w:val="Sumrio1"/>
            <w:rPr>
              <w:rFonts w:asciiTheme="minorHAnsi" w:eastAsiaTheme="minorEastAsia" w:hAnsiTheme="minorHAnsi"/>
              <w:b w:val="0"/>
              <w:bCs w:val="0"/>
              <w:sz w:val="22"/>
              <w:szCs w:val="22"/>
              <w:lang w:eastAsia="pt-BR"/>
            </w:rPr>
          </w:pPr>
          <w:hyperlink w:anchor="_Toc58605277" w:history="1">
            <w:r w:rsidRPr="005C086D">
              <w:rPr>
                <w:rStyle w:val="Hyperlink"/>
              </w:rPr>
              <w:t>2 REVISÃO BIBLIOGRÁFICA</w:t>
            </w:r>
            <w:r>
              <w:rPr>
                <w:webHidden/>
              </w:rPr>
              <w:tab/>
            </w:r>
            <w:r>
              <w:rPr>
                <w:webHidden/>
              </w:rPr>
              <w:fldChar w:fldCharType="begin"/>
            </w:r>
            <w:r>
              <w:rPr>
                <w:webHidden/>
              </w:rPr>
              <w:instrText xml:space="preserve"> PAGEREF _Toc58605277 \h </w:instrText>
            </w:r>
            <w:r>
              <w:rPr>
                <w:webHidden/>
              </w:rPr>
            </w:r>
            <w:r>
              <w:rPr>
                <w:webHidden/>
              </w:rPr>
              <w:fldChar w:fldCharType="separate"/>
            </w:r>
            <w:r>
              <w:rPr>
                <w:webHidden/>
              </w:rPr>
              <w:t>12</w:t>
            </w:r>
            <w:r>
              <w:rPr>
                <w:webHidden/>
              </w:rPr>
              <w:fldChar w:fldCharType="end"/>
            </w:r>
          </w:hyperlink>
        </w:p>
        <w:p w14:paraId="6B88BC76" w14:textId="6749CD90" w:rsidR="00BD6D62" w:rsidRDefault="00BD6D62">
          <w:pPr>
            <w:pStyle w:val="Sumrio2"/>
            <w:rPr>
              <w:rFonts w:asciiTheme="minorHAnsi" w:eastAsiaTheme="minorEastAsia" w:hAnsiTheme="minorHAnsi"/>
              <w:noProof/>
              <w:sz w:val="22"/>
              <w:szCs w:val="22"/>
              <w:lang w:eastAsia="pt-BR"/>
            </w:rPr>
          </w:pPr>
          <w:hyperlink w:anchor="_Toc58605278" w:history="1">
            <w:r w:rsidRPr="005C086D">
              <w:rPr>
                <w:rStyle w:val="Hyperlink"/>
                <w:noProof/>
              </w:rPr>
              <w:t>2.1 MATRIZ ENERGÉTICA</w:t>
            </w:r>
            <w:r>
              <w:rPr>
                <w:noProof/>
                <w:webHidden/>
              </w:rPr>
              <w:tab/>
            </w:r>
            <w:r>
              <w:rPr>
                <w:noProof/>
                <w:webHidden/>
              </w:rPr>
              <w:fldChar w:fldCharType="begin"/>
            </w:r>
            <w:r>
              <w:rPr>
                <w:noProof/>
                <w:webHidden/>
              </w:rPr>
              <w:instrText xml:space="preserve"> PAGEREF _Toc58605278 \h </w:instrText>
            </w:r>
            <w:r>
              <w:rPr>
                <w:noProof/>
                <w:webHidden/>
              </w:rPr>
            </w:r>
            <w:r>
              <w:rPr>
                <w:noProof/>
                <w:webHidden/>
              </w:rPr>
              <w:fldChar w:fldCharType="separate"/>
            </w:r>
            <w:r>
              <w:rPr>
                <w:noProof/>
                <w:webHidden/>
              </w:rPr>
              <w:t>12</w:t>
            </w:r>
            <w:r>
              <w:rPr>
                <w:noProof/>
                <w:webHidden/>
              </w:rPr>
              <w:fldChar w:fldCharType="end"/>
            </w:r>
          </w:hyperlink>
        </w:p>
        <w:p w14:paraId="77B2FCDD" w14:textId="53225D4C" w:rsidR="00BD6D62" w:rsidRDefault="00BD6D62">
          <w:pPr>
            <w:pStyle w:val="Sumrio2"/>
            <w:rPr>
              <w:rFonts w:asciiTheme="minorHAnsi" w:eastAsiaTheme="minorEastAsia" w:hAnsiTheme="minorHAnsi"/>
              <w:noProof/>
              <w:sz w:val="22"/>
              <w:szCs w:val="22"/>
              <w:lang w:eastAsia="pt-BR"/>
            </w:rPr>
          </w:pPr>
          <w:hyperlink w:anchor="_Toc58605279" w:history="1">
            <w:r w:rsidRPr="005C086D">
              <w:rPr>
                <w:rStyle w:val="Hyperlink"/>
                <w:noProof/>
              </w:rPr>
              <w:t>2.2 POTENCIAL PARA GERAÇÃO ENERGÉTICA DA BIOMASSA NO BRASIL</w:t>
            </w:r>
            <w:r>
              <w:rPr>
                <w:noProof/>
                <w:webHidden/>
              </w:rPr>
              <w:tab/>
            </w:r>
            <w:r>
              <w:rPr>
                <w:noProof/>
                <w:webHidden/>
              </w:rPr>
              <w:fldChar w:fldCharType="begin"/>
            </w:r>
            <w:r>
              <w:rPr>
                <w:noProof/>
                <w:webHidden/>
              </w:rPr>
              <w:instrText xml:space="preserve"> PAGEREF _Toc58605279 \h </w:instrText>
            </w:r>
            <w:r>
              <w:rPr>
                <w:noProof/>
                <w:webHidden/>
              </w:rPr>
            </w:r>
            <w:r>
              <w:rPr>
                <w:noProof/>
                <w:webHidden/>
              </w:rPr>
              <w:fldChar w:fldCharType="separate"/>
            </w:r>
            <w:r>
              <w:rPr>
                <w:noProof/>
                <w:webHidden/>
              </w:rPr>
              <w:t>14</w:t>
            </w:r>
            <w:r>
              <w:rPr>
                <w:noProof/>
                <w:webHidden/>
              </w:rPr>
              <w:fldChar w:fldCharType="end"/>
            </w:r>
          </w:hyperlink>
        </w:p>
        <w:p w14:paraId="289BB02F" w14:textId="24764DBD" w:rsidR="00BD6D62" w:rsidRDefault="00BD6D62">
          <w:pPr>
            <w:pStyle w:val="Sumrio2"/>
            <w:rPr>
              <w:rFonts w:asciiTheme="minorHAnsi" w:eastAsiaTheme="minorEastAsia" w:hAnsiTheme="minorHAnsi"/>
              <w:noProof/>
              <w:sz w:val="22"/>
              <w:szCs w:val="22"/>
              <w:lang w:eastAsia="pt-BR"/>
            </w:rPr>
          </w:pPr>
          <w:hyperlink w:anchor="_Toc58605280" w:history="1">
            <w:r w:rsidRPr="005C086D">
              <w:rPr>
                <w:rStyle w:val="Hyperlink"/>
                <w:noProof/>
              </w:rPr>
              <w:t>2.3 POTENCIAL PARA GERAÇÃO ENERGÉTICA DA BIOMASSA NO RIO GRANDE DO SUL</w:t>
            </w:r>
            <w:r>
              <w:rPr>
                <w:noProof/>
                <w:webHidden/>
              </w:rPr>
              <w:tab/>
            </w:r>
            <w:r>
              <w:rPr>
                <w:noProof/>
                <w:webHidden/>
              </w:rPr>
              <w:fldChar w:fldCharType="begin"/>
            </w:r>
            <w:r>
              <w:rPr>
                <w:noProof/>
                <w:webHidden/>
              </w:rPr>
              <w:instrText xml:space="preserve"> PAGEREF _Toc58605280 \h </w:instrText>
            </w:r>
            <w:r>
              <w:rPr>
                <w:noProof/>
                <w:webHidden/>
              </w:rPr>
            </w:r>
            <w:r>
              <w:rPr>
                <w:noProof/>
                <w:webHidden/>
              </w:rPr>
              <w:fldChar w:fldCharType="separate"/>
            </w:r>
            <w:r>
              <w:rPr>
                <w:noProof/>
                <w:webHidden/>
              </w:rPr>
              <w:t>16</w:t>
            </w:r>
            <w:r>
              <w:rPr>
                <w:noProof/>
                <w:webHidden/>
              </w:rPr>
              <w:fldChar w:fldCharType="end"/>
            </w:r>
          </w:hyperlink>
        </w:p>
        <w:p w14:paraId="77C2C553" w14:textId="22D7BC55" w:rsidR="00BD6D62" w:rsidRDefault="00BD6D62">
          <w:pPr>
            <w:pStyle w:val="Sumrio2"/>
            <w:rPr>
              <w:rFonts w:asciiTheme="minorHAnsi" w:eastAsiaTheme="minorEastAsia" w:hAnsiTheme="minorHAnsi"/>
              <w:noProof/>
              <w:sz w:val="22"/>
              <w:szCs w:val="22"/>
              <w:lang w:eastAsia="pt-BR"/>
            </w:rPr>
          </w:pPr>
          <w:hyperlink w:anchor="_Toc58605281" w:history="1">
            <w:r w:rsidRPr="005C086D">
              <w:rPr>
                <w:rStyle w:val="Hyperlink"/>
                <w:noProof/>
              </w:rPr>
              <w:t>2.4 BIODIGESTORES</w:t>
            </w:r>
            <w:r>
              <w:rPr>
                <w:noProof/>
                <w:webHidden/>
              </w:rPr>
              <w:tab/>
            </w:r>
            <w:r>
              <w:rPr>
                <w:noProof/>
                <w:webHidden/>
              </w:rPr>
              <w:fldChar w:fldCharType="begin"/>
            </w:r>
            <w:r>
              <w:rPr>
                <w:noProof/>
                <w:webHidden/>
              </w:rPr>
              <w:instrText xml:space="preserve"> PAGEREF _Toc58605281 \h </w:instrText>
            </w:r>
            <w:r>
              <w:rPr>
                <w:noProof/>
                <w:webHidden/>
              </w:rPr>
            </w:r>
            <w:r>
              <w:rPr>
                <w:noProof/>
                <w:webHidden/>
              </w:rPr>
              <w:fldChar w:fldCharType="separate"/>
            </w:r>
            <w:r>
              <w:rPr>
                <w:noProof/>
                <w:webHidden/>
              </w:rPr>
              <w:t>18</w:t>
            </w:r>
            <w:r>
              <w:rPr>
                <w:noProof/>
                <w:webHidden/>
              </w:rPr>
              <w:fldChar w:fldCharType="end"/>
            </w:r>
          </w:hyperlink>
        </w:p>
        <w:p w14:paraId="06190195" w14:textId="10473598" w:rsidR="00BD6D62" w:rsidRDefault="00BD6D62">
          <w:pPr>
            <w:pStyle w:val="Sumrio3"/>
            <w:rPr>
              <w:rFonts w:asciiTheme="minorHAnsi" w:eastAsiaTheme="minorEastAsia" w:hAnsiTheme="minorHAnsi"/>
              <w:noProof/>
              <w:sz w:val="22"/>
              <w:szCs w:val="22"/>
              <w:lang w:eastAsia="pt-BR"/>
            </w:rPr>
          </w:pPr>
          <w:hyperlink w:anchor="_Toc58605282" w:history="1">
            <w:r w:rsidRPr="005C086D">
              <w:rPr>
                <w:rStyle w:val="Hyperlink"/>
                <w:b/>
                <w:bCs/>
                <w:noProof/>
              </w:rPr>
              <w:t>2.4.1 Modelos de biodigestores</w:t>
            </w:r>
            <w:r>
              <w:rPr>
                <w:noProof/>
                <w:webHidden/>
              </w:rPr>
              <w:tab/>
            </w:r>
            <w:r>
              <w:rPr>
                <w:noProof/>
                <w:webHidden/>
              </w:rPr>
              <w:fldChar w:fldCharType="begin"/>
            </w:r>
            <w:r>
              <w:rPr>
                <w:noProof/>
                <w:webHidden/>
              </w:rPr>
              <w:instrText xml:space="preserve"> PAGEREF _Toc58605282 \h </w:instrText>
            </w:r>
            <w:r>
              <w:rPr>
                <w:noProof/>
                <w:webHidden/>
              </w:rPr>
            </w:r>
            <w:r>
              <w:rPr>
                <w:noProof/>
                <w:webHidden/>
              </w:rPr>
              <w:fldChar w:fldCharType="separate"/>
            </w:r>
            <w:r>
              <w:rPr>
                <w:noProof/>
                <w:webHidden/>
              </w:rPr>
              <w:t>18</w:t>
            </w:r>
            <w:r>
              <w:rPr>
                <w:noProof/>
                <w:webHidden/>
              </w:rPr>
              <w:fldChar w:fldCharType="end"/>
            </w:r>
          </w:hyperlink>
        </w:p>
        <w:p w14:paraId="085E717F" w14:textId="0D4D0187" w:rsidR="00BD6D62" w:rsidRDefault="00BD6D62">
          <w:pPr>
            <w:pStyle w:val="Sumrio4"/>
            <w:rPr>
              <w:rFonts w:asciiTheme="minorHAnsi" w:eastAsiaTheme="minorEastAsia" w:hAnsiTheme="minorHAnsi"/>
              <w:noProof/>
              <w:sz w:val="22"/>
              <w:szCs w:val="22"/>
              <w:lang w:eastAsia="pt-BR"/>
            </w:rPr>
          </w:pPr>
          <w:hyperlink w:anchor="_Toc58605283" w:history="1">
            <w:r w:rsidRPr="005C086D">
              <w:rPr>
                <w:rStyle w:val="Hyperlink"/>
                <w:noProof/>
              </w:rPr>
              <w:t>2.4.1.1 Modelo indiano</w:t>
            </w:r>
            <w:r>
              <w:rPr>
                <w:noProof/>
                <w:webHidden/>
              </w:rPr>
              <w:tab/>
            </w:r>
            <w:r>
              <w:rPr>
                <w:noProof/>
                <w:webHidden/>
              </w:rPr>
              <w:fldChar w:fldCharType="begin"/>
            </w:r>
            <w:r>
              <w:rPr>
                <w:noProof/>
                <w:webHidden/>
              </w:rPr>
              <w:instrText xml:space="preserve"> PAGEREF _Toc58605283 \h </w:instrText>
            </w:r>
            <w:r>
              <w:rPr>
                <w:noProof/>
                <w:webHidden/>
              </w:rPr>
            </w:r>
            <w:r>
              <w:rPr>
                <w:noProof/>
                <w:webHidden/>
              </w:rPr>
              <w:fldChar w:fldCharType="separate"/>
            </w:r>
            <w:r>
              <w:rPr>
                <w:noProof/>
                <w:webHidden/>
              </w:rPr>
              <w:t>18</w:t>
            </w:r>
            <w:r>
              <w:rPr>
                <w:noProof/>
                <w:webHidden/>
              </w:rPr>
              <w:fldChar w:fldCharType="end"/>
            </w:r>
          </w:hyperlink>
        </w:p>
        <w:p w14:paraId="2A34C9BD" w14:textId="25F59D1F" w:rsidR="00BD6D62" w:rsidRDefault="00BD6D62">
          <w:pPr>
            <w:pStyle w:val="Sumrio4"/>
            <w:rPr>
              <w:rFonts w:asciiTheme="minorHAnsi" w:eastAsiaTheme="minorEastAsia" w:hAnsiTheme="minorHAnsi"/>
              <w:noProof/>
              <w:sz w:val="22"/>
              <w:szCs w:val="22"/>
              <w:lang w:eastAsia="pt-BR"/>
            </w:rPr>
          </w:pPr>
          <w:hyperlink w:anchor="_Toc58605284" w:history="1">
            <w:r w:rsidRPr="005C086D">
              <w:rPr>
                <w:rStyle w:val="Hyperlink"/>
                <w:noProof/>
              </w:rPr>
              <w:t>2.4.1.2 Modelo chinês</w:t>
            </w:r>
            <w:r>
              <w:rPr>
                <w:noProof/>
                <w:webHidden/>
              </w:rPr>
              <w:tab/>
            </w:r>
            <w:r>
              <w:rPr>
                <w:noProof/>
                <w:webHidden/>
              </w:rPr>
              <w:fldChar w:fldCharType="begin"/>
            </w:r>
            <w:r>
              <w:rPr>
                <w:noProof/>
                <w:webHidden/>
              </w:rPr>
              <w:instrText xml:space="preserve"> PAGEREF _Toc58605284 \h </w:instrText>
            </w:r>
            <w:r>
              <w:rPr>
                <w:noProof/>
                <w:webHidden/>
              </w:rPr>
            </w:r>
            <w:r>
              <w:rPr>
                <w:noProof/>
                <w:webHidden/>
              </w:rPr>
              <w:fldChar w:fldCharType="separate"/>
            </w:r>
            <w:r>
              <w:rPr>
                <w:noProof/>
                <w:webHidden/>
              </w:rPr>
              <w:t>19</w:t>
            </w:r>
            <w:r>
              <w:rPr>
                <w:noProof/>
                <w:webHidden/>
              </w:rPr>
              <w:fldChar w:fldCharType="end"/>
            </w:r>
          </w:hyperlink>
        </w:p>
        <w:p w14:paraId="462C1EC4" w14:textId="06A25B54" w:rsidR="00BD6D62" w:rsidRDefault="00BD6D62">
          <w:pPr>
            <w:pStyle w:val="Sumrio4"/>
            <w:rPr>
              <w:rFonts w:asciiTheme="minorHAnsi" w:eastAsiaTheme="minorEastAsia" w:hAnsiTheme="minorHAnsi"/>
              <w:noProof/>
              <w:sz w:val="22"/>
              <w:szCs w:val="22"/>
              <w:lang w:eastAsia="pt-BR"/>
            </w:rPr>
          </w:pPr>
          <w:hyperlink w:anchor="_Toc58605285" w:history="1">
            <w:r w:rsidRPr="005C086D">
              <w:rPr>
                <w:rStyle w:val="Hyperlink"/>
                <w:noProof/>
              </w:rPr>
              <w:t>2.4.1.3 Modelo canadense</w:t>
            </w:r>
            <w:r>
              <w:rPr>
                <w:noProof/>
                <w:webHidden/>
              </w:rPr>
              <w:tab/>
            </w:r>
            <w:r>
              <w:rPr>
                <w:noProof/>
                <w:webHidden/>
              </w:rPr>
              <w:fldChar w:fldCharType="begin"/>
            </w:r>
            <w:r>
              <w:rPr>
                <w:noProof/>
                <w:webHidden/>
              </w:rPr>
              <w:instrText xml:space="preserve"> PAGEREF _Toc58605285 \h </w:instrText>
            </w:r>
            <w:r>
              <w:rPr>
                <w:noProof/>
                <w:webHidden/>
              </w:rPr>
            </w:r>
            <w:r>
              <w:rPr>
                <w:noProof/>
                <w:webHidden/>
              </w:rPr>
              <w:fldChar w:fldCharType="separate"/>
            </w:r>
            <w:r>
              <w:rPr>
                <w:noProof/>
                <w:webHidden/>
              </w:rPr>
              <w:t>20</w:t>
            </w:r>
            <w:r>
              <w:rPr>
                <w:noProof/>
                <w:webHidden/>
              </w:rPr>
              <w:fldChar w:fldCharType="end"/>
            </w:r>
          </w:hyperlink>
        </w:p>
        <w:p w14:paraId="25A52D81" w14:textId="38C1300B" w:rsidR="00BD6D62" w:rsidRDefault="00BD6D62">
          <w:pPr>
            <w:pStyle w:val="Sumrio2"/>
            <w:rPr>
              <w:rFonts w:asciiTheme="minorHAnsi" w:eastAsiaTheme="minorEastAsia" w:hAnsiTheme="minorHAnsi"/>
              <w:noProof/>
              <w:sz w:val="22"/>
              <w:szCs w:val="22"/>
              <w:lang w:eastAsia="pt-BR"/>
            </w:rPr>
          </w:pPr>
          <w:hyperlink w:anchor="_Toc58605286" w:history="1">
            <w:r w:rsidRPr="005C086D">
              <w:rPr>
                <w:rStyle w:val="Hyperlink"/>
                <w:noProof/>
              </w:rPr>
              <w:t>2.5 BIOMASSA</w:t>
            </w:r>
            <w:r>
              <w:rPr>
                <w:noProof/>
                <w:webHidden/>
              </w:rPr>
              <w:tab/>
            </w:r>
            <w:r>
              <w:rPr>
                <w:noProof/>
                <w:webHidden/>
              </w:rPr>
              <w:fldChar w:fldCharType="begin"/>
            </w:r>
            <w:r>
              <w:rPr>
                <w:noProof/>
                <w:webHidden/>
              </w:rPr>
              <w:instrText xml:space="preserve"> PAGEREF _Toc58605286 \h </w:instrText>
            </w:r>
            <w:r>
              <w:rPr>
                <w:noProof/>
                <w:webHidden/>
              </w:rPr>
            </w:r>
            <w:r>
              <w:rPr>
                <w:noProof/>
                <w:webHidden/>
              </w:rPr>
              <w:fldChar w:fldCharType="separate"/>
            </w:r>
            <w:r>
              <w:rPr>
                <w:noProof/>
                <w:webHidden/>
              </w:rPr>
              <w:t>21</w:t>
            </w:r>
            <w:r>
              <w:rPr>
                <w:noProof/>
                <w:webHidden/>
              </w:rPr>
              <w:fldChar w:fldCharType="end"/>
            </w:r>
          </w:hyperlink>
        </w:p>
        <w:p w14:paraId="4CCF81B5" w14:textId="32283EA3" w:rsidR="00BD6D62" w:rsidRDefault="00BD6D62">
          <w:pPr>
            <w:pStyle w:val="Sumrio2"/>
            <w:rPr>
              <w:rFonts w:asciiTheme="minorHAnsi" w:eastAsiaTheme="minorEastAsia" w:hAnsiTheme="minorHAnsi"/>
              <w:noProof/>
              <w:sz w:val="22"/>
              <w:szCs w:val="22"/>
              <w:lang w:eastAsia="pt-BR"/>
            </w:rPr>
          </w:pPr>
          <w:hyperlink w:anchor="_Toc58605287" w:history="1">
            <w:r w:rsidRPr="005C086D">
              <w:rPr>
                <w:rStyle w:val="Hyperlink"/>
                <w:noProof/>
              </w:rPr>
              <w:t>2.6 DIGESTÃO ANAERÓBICA</w:t>
            </w:r>
            <w:r>
              <w:rPr>
                <w:noProof/>
                <w:webHidden/>
              </w:rPr>
              <w:tab/>
            </w:r>
            <w:r>
              <w:rPr>
                <w:noProof/>
                <w:webHidden/>
              </w:rPr>
              <w:fldChar w:fldCharType="begin"/>
            </w:r>
            <w:r>
              <w:rPr>
                <w:noProof/>
                <w:webHidden/>
              </w:rPr>
              <w:instrText xml:space="preserve"> PAGEREF _Toc58605287 \h </w:instrText>
            </w:r>
            <w:r>
              <w:rPr>
                <w:noProof/>
                <w:webHidden/>
              </w:rPr>
            </w:r>
            <w:r>
              <w:rPr>
                <w:noProof/>
                <w:webHidden/>
              </w:rPr>
              <w:fldChar w:fldCharType="separate"/>
            </w:r>
            <w:r>
              <w:rPr>
                <w:noProof/>
                <w:webHidden/>
              </w:rPr>
              <w:t>22</w:t>
            </w:r>
            <w:r>
              <w:rPr>
                <w:noProof/>
                <w:webHidden/>
              </w:rPr>
              <w:fldChar w:fldCharType="end"/>
            </w:r>
          </w:hyperlink>
        </w:p>
        <w:p w14:paraId="4FAFE068" w14:textId="2D0F780E" w:rsidR="00BD6D62" w:rsidRDefault="00BD6D62">
          <w:pPr>
            <w:pStyle w:val="Sumrio3"/>
            <w:rPr>
              <w:rFonts w:asciiTheme="minorHAnsi" w:eastAsiaTheme="minorEastAsia" w:hAnsiTheme="minorHAnsi"/>
              <w:noProof/>
              <w:sz w:val="22"/>
              <w:szCs w:val="22"/>
              <w:lang w:eastAsia="pt-BR"/>
            </w:rPr>
          </w:pPr>
          <w:hyperlink w:anchor="_Toc58605288" w:history="1">
            <w:r w:rsidRPr="005C086D">
              <w:rPr>
                <w:rStyle w:val="Hyperlink"/>
                <w:b/>
                <w:bCs/>
                <w:noProof/>
              </w:rPr>
              <w:t>2.6.1 Hidrólise</w:t>
            </w:r>
            <w:r>
              <w:rPr>
                <w:noProof/>
                <w:webHidden/>
              </w:rPr>
              <w:tab/>
            </w:r>
            <w:r>
              <w:rPr>
                <w:noProof/>
                <w:webHidden/>
              </w:rPr>
              <w:fldChar w:fldCharType="begin"/>
            </w:r>
            <w:r>
              <w:rPr>
                <w:noProof/>
                <w:webHidden/>
              </w:rPr>
              <w:instrText xml:space="preserve"> PAGEREF _Toc58605288 \h </w:instrText>
            </w:r>
            <w:r>
              <w:rPr>
                <w:noProof/>
                <w:webHidden/>
              </w:rPr>
            </w:r>
            <w:r>
              <w:rPr>
                <w:noProof/>
                <w:webHidden/>
              </w:rPr>
              <w:fldChar w:fldCharType="separate"/>
            </w:r>
            <w:r>
              <w:rPr>
                <w:noProof/>
                <w:webHidden/>
              </w:rPr>
              <w:t>23</w:t>
            </w:r>
            <w:r>
              <w:rPr>
                <w:noProof/>
                <w:webHidden/>
              </w:rPr>
              <w:fldChar w:fldCharType="end"/>
            </w:r>
          </w:hyperlink>
        </w:p>
        <w:p w14:paraId="2940E5F3" w14:textId="06191486" w:rsidR="00BD6D62" w:rsidRDefault="00BD6D62">
          <w:pPr>
            <w:pStyle w:val="Sumrio3"/>
            <w:rPr>
              <w:rFonts w:asciiTheme="minorHAnsi" w:eastAsiaTheme="minorEastAsia" w:hAnsiTheme="minorHAnsi"/>
              <w:noProof/>
              <w:sz w:val="22"/>
              <w:szCs w:val="22"/>
              <w:lang w:eastAsia="pt-BR"/>
            </w:rPr>
          </w:pPr>
          <w:hyperlink w:anchor="_Toc58605289" w:history="1">
            <w:r w:rsidRPr="005C086D">
              <w:rPr>
                <w:rStyle w:val="Hyperlink"/>
                <w:b/>
                <w:bCs/>
                <w:noProof/>
              </w:rPr>
              <w:t>2.6.2 Acidogênese</w:t>
            </w:r>
            <w:r>
              <w:rPr>
                <w:noProof/>
                <w:webHidden/>
              </w:rPr>
              <w:tab/>
            </w:r>
            <w:r>
              <w:rPr>
                <w:noProof/>
                <w:webHidden/>
              </w:rPr>
              <w:fldChar w:fldCharType="begin"/>
            </w:r>
            <w:r>
              <w:rPr>
                <w:noProof/>
                <w:webHidden/>
              </w:rPr>
              <w:instrText xml:space="preserve"> PAGEREF _Toc58605289 \h </w:instrText>
            </w:r>
            <w:r>
              <w:rPr>
                <w:noProof/>
                <w:webHidden/>
              </w:rPr>
            </w:r>
            <w:r>
              <w:rPr>
                <w:noProof/>
                <w:webHidden/>
              </w:rPr>
              <w:fldChar w:fldCharType="separate"/>
            </w:r>
            <w:r>
              <w:rPr>
                <w:noProof/>
                <w:webHidden/>
              </w:rPr>
              <w:t>24</w:t>
            </w:r>
            <w:r>
              <w:rPr>
                <w:noProof/>
                <w:webHidden/>
              </w:rPr>
              <w:fldChar w:fldCharType="end"/>
            </w:r>
          </w:hyperlink>
        </w:p>
        <w:p w14:paraId="39C271E5" w14:textId="6B9806D2" w:rsidR="00BD6D62" w:rsidRDefault="00BD6D62">
          <w:pPr>
            <w:pStyle w:val="Sumrio3"/>
            <w:rPr>
              <w:rFonts w:asciiTheme="minorHAnsi" w:eastAsiaTheme="minorEastAsia" w:hAnsiTheme="minorHAnsi"/>
              <w:noProof/>
              <w:sz w:val="22"/>
              <w:szCs w:val="22"/>
              <w:lang w:eastAsia="pt-BR"/>
            </w:rPr>
          </w:pPr>
          <w:hyperlink w:anchor="_Toc58605290" w:history="1">
            <w:r w:rsidRPr="005C086D">
              <w:rPr>
                <w:rStyle w:val="Hyperlink"/>
                <w:b/>
                <w:bCs/>
                <w:noProof/>
              </w:rPr>
              <w:t>2.6.3 Acetogênese</w:t>
            </w:r>
            <w:r>
              <w:rPr>
                <w:noProof/>
                <w:webHidden/>
              </w:rPr>
              <w:tab/>
            </w:r>
            <w:r>
              <w:rPr>
                <w:noProof/>
                <w:webHidden/>
              </w:rPr>
              <w:fldChar w:fldCharType="begin"/>
            </w:r>
            <w:r>
              <w:rPr>
                <w:noProof/>
                <w:webHidden/>
              </w:rPr>
              <w:instrText xml:space="preserve"> PAGEREF _Toc58605290 \h </w:instrText>
            </w:r>
            <w:r>
              <w:rPr>
                <w:noProof/>
                <w:webHidden/>
              </w:rPr>
            </w:r>
            <w:r>
              <w:rPr>
                <w:noProof/>
                <w:webHidden/>
              </w:rPr>
              <w:fldChar w:fldCharType="separate"/>
            </w:r>
            <w:r>
              <w:rPr>
                <w:noProof/>
                <w:webHidden/>
              </w:rPr>
              <w:t>25</w:t>
            </w:r>
            <w:r>
              <w:rPr>
                <w:noProof/>
                <w:webHidden/>
              </w:rPr>
              <w:fldChar w:fldCharType="end"/>
            </w:r>
          </w:hyperlink>
        </w:p>
        <w:p w14:paraId="73983721" w14:textId="503B0662" w:rsidR="00BD6D62" w:rsidRDefault="00BD6D62">
          <w:pPr>
            <w:pStyle w:val="Sumrio3"/>
            <w:rPr>
              <w:rFonts w:asciiTheme="minorHAnsi" w:eastAsiaTheme="minorEastAsia" w:hAnsiTheme="minorHAnsi"/>
              <w:noProof/>
              <w:sz w:val="22"/>
              <w:szCs w:val="22"/>
              <w:lang w:eastAsia="pt-BR"/>
            </w:rPr>
          </w:pPr>
          <w:hyperlink w:anchor="_Toc58605291" w:history="1">
            <w:r w:rsidRPr="005C086D">
              <w:rPr>
                <w:rStyle w:val="Hyperlink"/>
                <w:b/>
                <w:bCs/>
                <w:noProof/>
              </w:rPr>
              <w:t>2.6.4 Metanogênese</w:t>
            </w:r>
            <w:r>
              <w:rPr>
                <w:noProof/>
                <w:webHidden/>
              </w:rPr>
              <w:tab/>
            </w:r>
            <w:r>
              <w:rPr>
                <w:noProof/>
                <w:webHidden/>
              </w:rPr>
              <w:fldChar w:fldCharType="begin"/>
            </w:r>
            <w:r>
              <w:rPr>
                <w:noProof/>
                <w:webHidden/>
              </w:rPr>
              <w:instrText xml:space="preserve"> PAGEREF _Toc58605291 \h </w:instrText>
            </w:r>
            <w:r>
              <w:rPr>
                <w:noProof/>
                <w:webHidden/>
              </w:rPr>
            </w:r>
            <w:r>
              <w:rPr>
                <w:noProof/>
                <w:webHidden/>
              </w:rPr>
              <w:fldChar w:fldCharType="separate"/>
            </w:r>
            <w:r>
              <w:rPr>
                <w:noProof/>
                <w:webHidden/>
              </w:rPr>
              <w:t>25</w:t>
            </w:r>
            <w:r>
              <w:rPr>
                <w:noProof/>
                <w:webHidden/>
              </w:rPr>
              <w:fldChar w:fldCharType="end"/>
            </w:r>
          </w:hyperlink>
        </w:p>
        <w:p w14:paraId="3187DE22" w14:textId="45F0EAAA" w:rsidR="00BD6D62" w:rsidRDefault="00BD6D62">
          <w:pPr>
            <w:pStyle w:val="Sumrio2"/>
            <w:rPr>
              <w:rFonts w:asciiTheme="minorHAnsi" w:eastAsiaTheme="minorEastAsia" w:hAnsiTheme="minorHAnsi"/>
              <w:noProof/>
              <w:sz w:val="22"/>
              <w:szCs w:val="22"/>
              <w:lang w:eastAsia="pt-BR"/>
            </w:rPr>
          </w:pPr>
          <w:hyperlink w:anchor="_Toc58605292" w:history="1">
            <w:r w:rsidRPr="005C086D">
              <w:rPr>
                <w:rStyle w:val="Hyperlink"/>
                <w:noProof/>
              </w:rPr>
              <w:t>2.7 BIOGÁS</w:t>
            </w:r>
            <w:r>
              <w:rPr>
                <w:noProof/>
                <w:webHidden/>
              </w:rPr>
              <w:tab/>
            </w:r>
            <w:r>
              <w:rPr>
                <w:noProof/>
                <w:webHidden/>
              </w:rPr>
              <w:fldChar w:fldCharType="begin"/>
            </w:r>
            <w:r>
              <w:rPr>
                <w:noProof/>
                <w:webHidden/>
              </w:rPr>
              <w:instrText xml:space="preserve"> PAGEREF _Toc58605292 \h </w:instrText>
            </w:r>
            <w:r>
              <w:rPr>
                <w:noProof/>
                <w:webHidden/>
              </w:rPr>
            </w:r>
            <w:r>
              <w:rPr>
                <w:noProof/>
                <w:webHidden/>
              </w:rPr>
              <w:fldChar w:fldCharType="separate"/>
            </w:r>
            <w:r>
              <w:rPr>
                <w:noProof/>
                <w:webHidden/>
              </w:rPr>
              <w:t>26</w:t>
            </w:r>
            <w:r>
              <w:rPr>
                <w:noProof/>
                <w:webHidden/>
              </w:rPr>
              <w:fldChar w:fldCharType="end"/>
            </w:r>
          </w:hyperlink>
        </w:p>
        <w:p w14:paraId="44617C9E" w14:textId="79B0BAB9" w:rsidR="00BD6D62" w:rsidRDefault="00BD6D62">
          <w:pPr>
            <w:pStyle w:val="Sumrio3"/>
            <w:rPr>
              <w:rFonts w:asciiTheme="minorHAnsi" w:eastAsiaTheme="minorEastAsia" w:hAnsiTheme="minorHAnsi"/>
              <w:noProof/>
              <w:sz w:val="22"/>
              <w:szCs w:val="22"/>
              <w:lang w:eastAsia="pt-BR"/>
            </w:rPr>
          </w:pPr>
          <w:hyperlink w:anchor="_Toc58605293" w:history="1">
            <w:r w:rsidRPr="005C086D">
              <w:rPr>
                <w:rStyle w:val="Hyperlink"/>
                <w:b/>
                <w:bCs/>
                <w:noProof/>
              </w:rPr>
              <w:t>2.7.1 Efeitos da temperatura na produção do biogás</w:t>
            </w:r>
            <w:r>
              <w:rPr>
                <w:noProof/>
                <w:webHidden/>
              </w:rPr>
              <w:tab/>
            </w:r>
            <w:r>
              <w:rPr>
                <w:noProof/>
                <w:webHidden/>
              </w:rPr>
              <w:fldChar w:fldCharType="begin"/>
            </w:r>
            <w:r>
              <w:rPr>
                <w:noProof/>
                <w:webHidden/>
              </w:rPr>
              <w:instrText xml:space="preserve"> PAGEREF _Toc58605293 \h </w:instrText>
            </w:r>
            <w:r>
              <w:rPr>
                <w:noProof/>
                <w:webHidden/>
              </w:rPr>
            </w:r>
            <w:r>
              <w:rPr>
                <w:noProof/>
                <w:webHidden/>
              </w:rPr>
              <w:fldChar w:fldCharType="separate"/>
            </w:r>
            <w:r>
              <w:rPr>
                <w:noProof/>
                <w:webHidden/>
              </w:rPr>
              <w:t>28</w:t>
            </w:r>
            <w:r>
              <w:rPr>
                <w:noProof/>
                <w:webHidden/>
              </w:rPr>
              <w:fldChar w:fldCharType="end"/>
            </w:r>
          </w:hyperlink>
        </w:p>
        <w:p w14:paraId="6AF69110" w14:textId="699DEBB1" w:rsidR="00BD6D62" w:rsidRDefault="00BD6D62">
          <w:pPr>
            <w:pStyle w:val="Sumrio3"/>
            <w:rPr>
              <w:rFonts w:asciiTheme="minorHAnsi" w:eastAsiaTheme="minorEastAsia" w:hAnsiTheme="minorHAnsi"/>
              <w:noProof/>
              <w:sz w:val="22"/>
              <w:szCs w:val="22"/>
              <w:lang w:eastAsia="pt-BR"/>
            </w:rPr>
          </w:pPr>
          <w:hyperlink w:anchor="_Toc58605294" w:history="1">
            <w:r w:rsidRPr="005C086D">
              <w:rPr>
                <w:rStyle w:val="Hyperlink"/>
                <w:b/>
                <w:bCs/>
                <w:noProof/>
              </w:rPr>
              <w:t>2.7.2 Efeitos do pH e da alcalinidade na produção do biogás</w:t>
            </w:r>
            <w:r>
              <w:rPr>
                <w:noProof/>
                <w:webHidden/>
              </w:rPr>
              <w:tab/>
            </w:r>
            <w:r>
              <w:rPr>
                <w:noProof/>
                <w:webHidden/>
              </w:rPr>
              <w:fldChar w:fldCharType="begin"/>
            </w:r>
            <w:r>
              <w:rPr>
                <w:noProof/>
                <w:webHidden/>
              </w:rPr>
              <w:instrText xml:space="preserve"> PAGEREF _Toc58605294 \h </w:instrText>
            </w:r>
            <w:r>
              <w:rPr>
                <w:noProof/>
                <w:webHidden/>
              </w:rPr>
            </w:r>
            <w:r>
              <w:rPr>
                <w:noProof/>
                <w:webHidden/>
              </w:rPr>
              <w:fldChar w:fldCharType="separate"/>
            </w:r>
            <w:r>
              <w:rPr>
                <w:noProof/>
                <w:webHidden/>
              </w:rPr>
              <w:t>29</w:t>
            </w:r>
            <w:r>
              <w:rPr>
                <w:noProof/>
                <w:webHidden/>
              </w:rPr>
              <w:fldChar w:fldCharType="end"/>
            </w:r>
          </w:hyperlink>
        </w:p>
        <w:p w14:paraId="10280096" w14:textId="5709A2FC" w:rsidR="00BD6D62" w:rsidRDefault="00BD6D62">
          <w:pPr>
            <w:pStyle w:val="Sumrio3"/>
            <w:rPr>
              <w:rFonts w:asciiTheme="minorHAnsi" w:eastAsiaTheme="minorEastAsia" w:hAnsiTheme="minorHAnsi"/>
              <w:noProof/>
              <w:sz w:val="22"/>
              <w:szCs w:val="22"/>
              <w:lang w:eastAsia="pt-BR"/>
            </w:rPr>
          </w:pPr>
          <w:hyperlink w:anchor="_Toc58605295" w:history="1">
            <w:r w:rsidRPr="005C086D">
              <w:rPr>
                <w:rStyle w:val="Hyperlink"/>
                <w:b/>
                <w:bCs/>
                <w:noProof/>
              </w:rPr>
              <w:t>2.7.3 Efeitos do TRH (Tempo de Retenção Hidráulica) na produção do biogás</w:t>
            </w:r>
            <w:r>
              <w:rPr>
                <w:noProof/>
                <w:webHidden/>
              </w:rPr>
              <w:tab/>
            </w:r>
            <w:r>
              <w:rPr>
                <w:noProof/>
                <w:webHidden/>
              </w:rPr>
              <w:fldChar w:fldCharType="begin"/>
            </w:r>
            <w:r>
              <w:rPr>
                <w:noProof/>
                <w:webHidden/>
              </w:rPr>
              <w:instrText xml:space="preserve"> PAGEREF _Toc58605295 \h </w:instrText>
            </w:r>
            <w:r>
              <w:rPr>
                <w:noProof/>
                <w:webHidden/>
              </w:rPr>
            </w:r>
            <w:r>
              <w:rPr>
                <w:noProof/>
                <w:webHidden/>
              </w:rPr>
              <w:fldChar w:fldCharType="separate"/>
            </w:r>
            <w:r>
              <w:rPr>
                <w:noProof/>
                <w:webHidden/>
              </w:rPr>
              <w:t>30</w:t>
            </w:r>
            <w:r>
              <w:rPr>
                <w:noProof/>
                <w:webHidden/>
              </w:rPr>
              <w:fldChar w:fldCharType="end"/>
            </w:r>
          </w:hyperlink>
        </w:p>
        <w:p w14:paraId="69AB3203" w14:textId="17CB00BB" w:rsidR="00BD6D62" w:rsidRDefault="00BD6D62">
          <w:pPr>
            <w:pStyle w:val="Sumrio2"/>
            <w:rPr>
              <w:rFonts w:asciiTheme="minorHAnsi" w:eastAsiaTheme="minorEastAsia" w:hAnsiTheme="minorHAnsi"/>
              <w:noProof/>
              <w:sz w:val="22"/>
              <w:szCs w:val="22"/>
              <w:lang w:eastAsia="pt-BR"/>
            </w:rPr>
          </w:pPr>
          <w:hyperlink w:anchor="_Toc58605296" w:history="1">
            <w:r w:rsidRPr="005C086D">
              <w:rPr>
                <w:rStyle w:val="Hyperlink"/>
                <w:noProof/>
              </w:rPr>
              <w:t>2.8 BIOFERTILIZANTE</w:t>
            </w:r>
            <w:r>
              <w:rPr>
                <w:noProof/>
                <w:webHidden/>
              </w:rPr>
              <w:tab/>
            </w:r>
            <w:r>
              <w:rPr>
                <w:noProof/>
                <w:webHidden/>
              </w:rPr>
              <w:fldChar w:fldCharType="begin"/>
            </w:r>
            <w:r>
              <w:rPr>
                <w:noProof/>
                <w:webHidden/>
              </w:rPr>
              <w:instrText xml:space="preserve"> PAGEREF _Toc58605296 \h </w:instrText>
            </w:r>
            <w:r>
              <w:rPr>
                <w:noProof/>
                <w:webHidden/>
              </w:rPr>
            </w:r>
            <w:r>
              <w:rPr>
                <w:noProof/>
                <w:webHidden/>
              </w:rPr>
              <w:fldChar w:fldCharType="separate"/>
            </w:r>
            <w:r>
              <w:rPr>
                <w:noProof/>
                <w:webHidden/>
              </w:rPr>
              <w:t>31</w:t>
            </w:r>
            <w:r>
              <w:rPr>
                <w:noProof/>
                <w:webHidden/>
              </w:rPr>
              <w:fldChar w:fldCharType="end"/>
            </w:r>
          </w:hyperlink>
        </w:p>
        <w:p w14:paraId="67AA8DC8" w14:textId="4D39EE0D" w:rsidR="00BD6D62" w:rsidRDefault="00BD6D62">
          <w:pPr>
            <w:pStyle w:val="Sumrio1"/>
            <w:rPr>
              <w:rFonts w:asciiTheme="minorHAnsi" w:eastAsiaTheme="minorEastAsia" w:hAnsiTheme="minorHAnsi"/>
              <w:b w:val="0"/>
              <w:bCs w:val="0"/>
              <w:sz w:val="22"/>
              <w:szCs w:val="22"/>
              <w:lang w:eastAsia="pt-BR"/>
            </w:rPr>
          </w:pPr>
          <w:hyperlink w:anchor="_Toc58605297" w:history="1">
            <w:r w:rsidRPr="005C086D">
              <w:rPr>
                <w:rStyle w:val="Hyperlink"/>
              </w:rPr>
              <w:t>3. METODOLOGIA</w:t>
            </w:r>
            <w:r>
              <w:rPr>
                <w:webHidden/>
              </w:rPr>
              <w:tab/>
            </w:r>
            <w:r>
              <w:rPr>
                <w:webHidden/>
              </w:rPr>
              <w:fldChar w:fldCharType="begin"/>
            </w:r>
            <w:r>
              <w:rPr>
                <w:webHidden/>
              </w:rPr>
              <w:instrText xml:space="preserve"> PAGEREF _Toc58605297 \h </w:instrText>
            </w:r>
            <w:r>
              <w:rPr>
                <w:webHidden/>
              </w:rPr>
            </w:r>
            <w:r>
              <w:rPr>
                <w:webHidden/>
              </w:rPr>
              <w:fldChar w:fldCharType="separate"/>
            </w:r>
            <w:r>
              <w:rPr>
                <w:webHidden/>
              </w:rPr>
              <w:t>32</w:t>
            </w:r>
            <w:r>
              <w:rPr>
                <w:webHidden/>
              </w:rPr>
              <w:fldChar w:fldCharType="end"/>
            </w:r>
          </w:hyperlink>
        </w:p>
        <w:p w14:paraId="150E12B1" w14:textId="7CF5A676" w:rsidR="00BD6D62" w:rsidRDefault="00BD6D62">
          <w:pPr>
            <w:pStyle w:val="Sumrio2"/>
            <w:rPr>
              <w:rFonts w:asciiTheme="minorHAnsi" w:eastAsiaTheme="minorEastAsia" w:hAnsiTheme="minorHAnsi"/>
              <w:noProof/>
              <w:sz w:val="22"/>
              <w:szCs w:val="22"/>
              <w:lang w:eastAsia="pt-BR"/>
            </w:rPr>
          </w:pPr>
          <w:hyperlink w:anchor="_Toc58605298" w:history="1">
            <w:r w:rsidRPr="005C086D">
              <w:rPr>
                <w:rStyle w:val="Hyperlink"/>
                <w:noProof/>
              </w:rPr>
              <w:t>3.1 CARACTERIZAÇÃO DO BIODIGESTOR</w:t>
            </w:r>
            <w:r>
              <w:rPr>
                <w:noProof/>
                <w:webHidden/>
              </w:rPr>
              <w:tab/>
            </w:r>
            <w:r>
              <w:rPr>
                <w:noProof/>
                <w:webHidden/>
              </w:rPr>
              <w:fldChar w:fldCharType="begin"/>
            </w:r>
            <w:r>
              <w:rPr>
                <w:noProof/>
                <w:webHidden/>
              </w:rPr>
              <w:instrText xml:space="preserve"> PAGEREF _Toc58605298 \h </w:instrText>
            </w:r>
            <w:r>
              <w:rPr>
                <w:noProof/>
                <w:webHidden/>
              </w:rPr>
            </w:r>
            <w:r>
              <w:rPr>
                <w:noProof/>
                <w:webHidden/>
              </w:rPr>
              <w:fldChar w:fldCharType="separate"/>
            </w:r>
            <w:r>
              <w:rPr>
                <w:noProof/>
                <w:webHidden/>
              </w:rPr>
              <w:t>34</w:t>
            </w:r>
            <w:r>
              <w:rPr>
                <w:noProof/>
                <w:webHidden/>
              </w:rPr>
              <w:fldChar w:fldCharType="end"/>
            </w:r>
          </w:hyperlink>
        </w:p>
        <w:p w14:paraId="57EFCC64" w14:textId="0D13ACE8" w:rsidR="00BD6D62" w:rsidRDefault="00BD6D62">
          <w:pPr>
            <w:pStyle w:val="Sumrio2"/>
            <w:rPr>
              <w:rFonts w:asciiTheme="minorHAnsi" w:eastAsiaTheme="minorEastAsia" w:hAnsiTheme="minorHAnsi"/>
              <w:noProof/>
              <w:sz w:val="22"/>
              <w:szCs w:val="22"/>
              <w:lang w:eastAsia="pt-BR"/>
            </w:rPr>
          </w:pPr>
          <w:hyperlink w:anchor="_Toc58605299" w:history="1">
            <w:r w:rsidRPr="005C086D">
              <w:rPr>
                <w:rStyle w:val="Hyperlink"/>
                <w:noProof/>
              </w:rPr>
              <w:t>3.2 GASÔMETRO EXTERNO</w:t>
            </w:r>
            <w:r>
              <w:rPr>
                <w:noProof/>
                <w:webHidden/>
              </w:rPr>
              <w:tab/>
            </w:r>
            <w:r>
              <w:rPr>
                <w:noProof/>
                <w:webHidden/>
              </w:rPr>
              <w:fldChar w:fldCharType="begin"/>
            </w:r>
            <w:r>
              <w:rPr>
                <w:noProof/>
                <w:webHidden/>
              </w:rPr>
              <w:instrText xml:space="preserve"> PAGEREF _Toc58605299 \h </w:instrText>
            </w:r>
            <w:r>
              <w:rPr>
                <w:noProof/>
                <w:webHidden/>
              </w:rPr>
            </w:r>
            <w:r>
              <w:rPr>
                <w:noProof/>
                <w:webHidden/>
              </w:rPr>
              <w:fldChar w:fldCharType="separate"/>
            </w:r>
            <w:r>
              <w:rPr>
                <w:noProof/>
                <w:webHidden/>
              </w:rPr>
              <w:t>36</w:t>
            </w:r>
            <w:r>
              <w:rPr>
                <w:noProof/>
                <w:webHidden/>
              </w:rPr>
              <w:fldChar w:fldCharType="end"/>
            </w:r>
          </w:hyperlink>
        </w:p>
        <w:p w14:paraId="25810C18" w14:textId="2841719F" w:rsidR="00BD6D62" w:rsidRDefault="00BD6D62">
          <w:pPr>
            <w:pStyle w:val="Sumrio2"/>
            <w:rPr>
              <w:rFonts w:asciiTheme="minorHAnsi" w:eastAsiaTheme="minorEastAsia" w:hAnsiTheme="minorHAnsi"/>
              <w:noProof/>
              <w:sz w:val="22"/>
              <w:szCs w:val="22"/>
              <w:lang w:eastAsia="pt-BR"/>
            </w:rPr>
          </w:pPr>
          <w:hyperlink w:anchor="_Toc58605300" w:history="1">
            <w:r w:rsidRPr="005C086D">
              <w:rPr>
                <w:rStyle w:val="Hyperlink"/>
                <w:noProof/>
              </w:rPr>
              <w:t>3.3 EQUIPAMENTOS UTILIZADOS</w:t>
            </w:r>
            <w:r>
              <w:rPr>
                <w:noProof/>
                <w:webHidden/>
              </w:rPr>
              <w:tab/>
            </w:r>
            <w:r>
              <w:rPr>
                <w:noProof/>
                <w:webHidden/>
              </w:rPr>
              <w:fldChar w:fldCharType="begin"/>
            </w:r>
            <w:r>
              <w:rPr>
                <w:noProof/>
                <w:webHidden/>
              </w:rPr>
              <w:instrText xml:space="preserve"> PAGEREF _Toc58605300 \h </w:instrText>
            </w:r>
            <w:r>
              <w:rPr>
                <w:noProof/>
                <w:webHidden/>
              </w:rPr>
            </w:r>
            <w:r>
              <w:rPr>
                <w:noProof/>
                <w:webHidden/>
              </w:rPr>
              <w:fldChar w:fldCharType="separate"/>
            </w:r>
            <w:r>
              <w:rPr>
                <w:noProof/>
                <w:webHidden/>
              </w:rPr>
              <w:t>37</w:t>
            </w:r>
            <w:r>
              <w:rPr>
                <w:noProof/>
                <w:webHidden/>
              </w:rPr>
              <w:fldChar w:fldCharType="end"/>
            </w:r>
          </w:hyperlink>
        </w:p>
        <w:p w14:paraId="62B9C08B" w14:textId="0F6FFA4E" w:rsidR="00BD6D62" w:rsidRDefault="00BD6D62">
          <w:pPr>
            <w:pStyle w:val="Sumrio2"/>
            <w:rPr>
              <w:rFonts w:asciiTheme="minorHAnsi" w:eastAsiaTheme="minorEastAsia" w:hAnsiTheme="minorHAnsi"/>
              <w:noProof/>
              <w:sz w:val="22"/>
              <w:szCs w:val="22"/>
              <w:lang w:eastAsia="pt-BR"/>
            </w:rPr>
          </w:pPr>
          <w:hyperlink w:anchor="_Toc58605301" w:history="1">
            <w:r w:rsidRPr="005C086D">
              <w:rPr>
                <w:rStyle w:val="Hyperlink"/>
                <w:noProof/>
              </w:rPr>
              <w:t>3.4 DETERMINAÇÃO DO VOLUME DE BIOGÁS PRODUZIDO</w:t>
            </w:r>
            <w:r>
              <w:rPr>
                <w:noProof/>
                <w:webHidden/>
              </w:rPr>
              <w:tab/>
            </w:r>
            <w:r>
              <w:rPr>
                <w:noProof/>
                <w:webHidden/>
              </w:rPr>
              <w:fldChar w:fldCharType="begin"/>
            </w:r>
            <w:r>
              <w:rPr>
                <w:noProof/>
                <w:webHidden/>
              </w:rPr>
              <w:instrText xml:space="preserve"> PAGEREF _Toc58605301 \h </w:instrText>
            </w:r>
            <w:r>
              <w:rPr>
                <w:noProof/>
                <w:webHidden/>
              </w:rPr>
            </w:r>
            <w:r>
              <w:rPr>
                <w:noProof/>
                <w:webHidden/>
              </w:rPr>
              <w:fldChar w:fldCharType="separate"/>
            </w:r>
            <w:r>
              <w:rPr>
                <w:noProof/>
                <w:webHidden/>
              </w:rPr>
              <w:t>39</w:t>
            </w:r>
            <w:r>
              <w:rPr>
                <w:noProof/>
                <w:webHidden/>
              </w:rPr>
              <w:fldChar w:fldCharType="end"/>
            </w:r>
          </w:hyperlink>
        </w:p>
        <w:p w14:paraId="0B1C8DCF" w14:textId="41564BA1" w:rsidR="00BD6D62" w:rsidRDefault="00BD6D62">
          <w:pPr>
            <w:pStyle w:val="Sumrio2"/>
            <w:rPr>
              <w:rFonts w:asciiTheme="minorHAnsi" w:eastAsiaTheme="minorEastAsia" w:hAnsiTheme="minorHAnsi"/>
              <w:noProof/>
              <w:sz w:val="22"/>
              <w:szCs w:val="22"/>
              <w:lang w:eastAsia="pt-BR"/>
            </w:rPr>
          </w:pPr>
          <w:hyperlink w:anchor="_Toc58605302" w:history="1">
            <w:r w:rsidRPr="005C086D">
              <w:rPr>
                <w:rStyle w:val="Hyperlink"/>
                <w:noProof/>
              </w:rPr>
              <w:t>3.5 CONDUÇÃO DO EXPERIMENTO</w:t>
            </w:r>
            <w:r>
              <w:rPr>
                <w:noProof/>
                <w:webHidden/>
              </w:rPr>
              <w:tab/>
            </w:r>
            <w:r>
              <w:rPr>
                <w:noProof/>
                <w:webHidden/>
              </w:rPr>
              <w:fldChar w:fldCharType="begin"/>
            </w:r>
            <w:r>
              <w:rPr>
                <w:noProof/>
                <w:webHidden/>
              </w:rPr>
              <w:instrText xml:space="preserve"> PAGEREF _Toc58605302 \h </w:instrText>
            </w:r>
            <w:r>
              <w:rPr>
                <w:noProof/>
                <w:webHidden/>
              </w:rPr>
            </w:r>
            <w:r>
              <w:rPr>
                <w:noProof/>
                <w:webHidden/>
              </w:rPr>
              <w:fldChar w:fldCharType="separate"/>
            </w:r>
            <w:r>
              <w:rPr>
                <w:noProof/>
                <w:webHidden/>
              </w:rPr>
              <w:t>41</w:t>
            </w:r>
            <w:r>
              <w:rPr>
                <w:noProof/>
                <w:webHidden/>
              </w:rPr>
              <w:fldChar w:fldCharType="end"/>
            </w:r>
          </w:hyperlink>
        </w:p>
        <w:p w14:paraId="6178F498" w14:textId="2FE076DB" w:rsidR="00BD6D62" w:rsidRDefault="00BD6D62">
          <w:pPr>
            <w:pStyle w:val="Sumrio2"/>
            <w:rPr>
              <w:rFonts w:asciiTheme="minorHAnsi" w:eastAsiaTheme="minorEastAsia" w:hAnsiTheme="minorHAnsi"/>
              <w:noProof/>
              <w:sz w:val="22"/>
              <w:szCs w:val="22"/>
              <w:lang w:eastAsia="pt-BR"/>
            </w:rPr>
          </w:pPr>
          <w:hyperlink w:anchor="_Toc58605303" w:history="1">
            <w:r w:rsidRPr="005C086D">
              <w:rPr>
                <w:rStyle w:val="Hyperlink"/>
                <w:noProof/>
              </w:rPr>
              <w:t>3.6 CÁLCULO DO PODER CALORÍFICO</w:t>
            </w:r>
            <w:r>
              <w:rPr>
                <w:noProof/>
                <w:webHidden/>
              </w:rPr>
              <w:tab/>
            </w:r>
            <w:r>
              <w:rPr>
                <w:noProof/>
                <w:webHidden/>
              </w:rPr>
              <w:fldChar w:fldCharType="begin"/>
            </w:r>
            <w:r>
              <w:rPr>
                <w:noProof/>
                <w:webHidden/>
              </w:rPr>
              <w:instrText xml:space="preserve"> PAGEREF _Toc58605303 \h </w:instrText>
            </w:r>
            <w:r>
              <w:rPr>
                <w:noProof/>
                <w:webHidden/>
              </w:rPr>
            </w:r>
            <w:r>
              <w:rPr>
                <w:noProof/>
                <w:webHidden/>
              </w:rPr>
              <w:fldChar w:fldCharType="separate"/>
            </w:r>
            <w:r>
              <w:rPr>
                <w:noProof/>
                <w:webHidden/>
              </w:rPr>
              <w:t>42</w:t>
            </w:r>
            <w:r>
              <w:rPr>
                <w:noProof/>
                <w:webHidden/>
              </w:rPr>
              <w:fldChar w:fldCharType="end"/>
            </w:r>
          </w:hyperlink>
        </w:p>
        <w:p w14:paraId="784C6679" w14:textId="1521E1F5" w:rsidR="00BD6D62" w:rsidRDefault="00BD6D62">
          <w:pPr>
            <w:pStyle w:val="Sumrio1"/>
            <w:rPr>
              <w:rFonts w:asciiTheme="minorHAnsi" w:eastAsiaTheme="minorEastAsia" w:hAnsiTheme="minorHAnsi"/>
              <w:b w:val="0"/>
              <w:bCs w:val="0"/>
              <w:sz w:val="22"/>
              <w:szCs w:val="22"/>
              <w:lang w:eastAsia="pt-BR"/>
            </w:rPr>
          </w:pPr>
          <w:hyperlink w:anchor="_Toc58605304" w:history="1">
            <w:r w:rsidRPr="005C086D">
              <w:rPr>
                <w:rStyle w:val="Hyperlink"/>
              </w:rPr>
              <w:t>4. RESULTADOS E DISCUSSÕES</w:t>
            </w:r>
            <w:r>
              <w:rPr>
                <w:webHidden/>
              </w:rPr>
              <w:tab/>
            </w:r>
            <w:r>
              <w:rPr>
                <w:webHidden/>
              </w:rPr>
              <w:fldChar w:fldCharType="begin"/>
            </w:r>
            <w:r>
              <w:rPr>
                <w:webHidden/>
              </w:rPr>
              <w:instrText xml:space="preserve"> PAGEREF _Toc58605304 \h </w:instrText>
            </w:r>
            <w:r>
              <w:rPr>
                <w:webHidden/>
              </w:rPr>
            </w:r>
            <w:r>
              <w:rPr>
                <w:webHidden/>
              </w:rPr>
              <w:fldChar w:fldCharType="separate"/>
            </w:r>
            <w:r>
              <w:rPr>
                <w:webHidden/>
              </w:rPr>
              <w:t>44</w:t>
            </w:r>
            <w:r>
              <w:rPr>
                <w:webHidden/>
              </w:rPr>
              <w:fldChar w:fldCharType="end"/>
            </w:r>
          </w:hyperlink>
        </w:p>
        <w:p w14:paraId="26042872" w14:textId="5D64898E" w:rsidR="00BD6D62" w:rsidRDefault="00BD6D62">
          <w:pPr>
            <w:pStyle w:val="Sumrio2"/>
            <w:rPr>
              <w:rFonts w:asciiTheme="minorHAnsi" w:eastAsiaTheme="minorEastAsia" w:hAnsiTheme="minorHAnsi"/>
              <w:noProof/>
              <w:sz w:val="22"/>
              <w:szCs w:val="22"/>
              <w:lang w:eastAsia="pt-BR"/>
            </w:rPr>
          </w:pPr>
          <w:hyperlink w:anchor="_Toc58605305" w:history="1">
            <w:r w:rsidRPr="005C086D">
              <w:rPr>
                <w:rStyle w:val="Hyperlink"/>
                <w:noProof/>
              </w:rPr>
              <w:t>4.1 PRODUÇÃO DE BIOGÁS</w:t>
            </w:r>
            <w:r>
              <w:rPr>
                <w:noProof/>
                <w:webHidden/>
              </w:rPr>
              <w:tab/>
            </w:r>
            <w:r>
              <w:rPr>
                <w:noProof/>
                <w:webHidden/>
              </w:rPr>
              <w:fldChar w:fldCharType="begin"/>
            </w:r>
            <w:r>
              <w:rPr>
                <w:noProof/>
                <w:webHidden/>
              </w:rPr>
              <w:instrText xml:space="preserve"> PAGEREF _Toc58605305 \h </w:instrText>
            </w:r>
            <w:r>
              <w:rPr>
                <w:noProof/>
                <w:webHidden/>
              </w:rPr>
            </w:r>
            <w:r>
              <w:rPr>
                <w:noProof/>
                <w:webHidden/>
              </w:rPr>
              <w:fldChar w:fldCharType="separate"/>
            </w:r>
            <w:r>
              <w:rPr>
                <w:noProof/>
                <w:webHidden/>
              </w:rPr>
              <w:t>44</w:t>
            </w:r>
            <w:r>
              <w:rPr>
                <w:noProof/>
                <w:webHidden/>
              </w:rPr>
              <w:fldChar w:fldCharType="end"/>
            </w:r>
          </w:hyperlink>
        </w:p>
        <w:p w14:paraId="089053E4" w14:textId="292134F1" w:rsidR="00BD6D62" w:rsidRDefault="00BD6D62">
          <w:pPr>
            <w:pStyle w:val="Sumrio2"/>
            <w:rPr>
              <w:rFonts w:asciiTheme="minorHAnsi" w:eastAsiaTheme="minorEastAsia" w:hAnsiTheme="minorHAnsi"/>
              <w:noProof/>
              <w:sz w:val="22"/>
              <w:szCs w:val="22"/>
              <w:lang w:eastAsia="pt-BR"/>
            </w:rPr>
          </w:pPr>
          <w:hyperlink w:anchor="_Toc58605306" w:history="1">
            <w:r w:rsidRPr="005C086D">
              <w:rPr>
                <w:rStyle w:val="Hyperlink"/>
                <w:noProof/>
              </w:rPr>
              <w:t>4.2 CÁLCULO DO PODER CALORÍFICO</w:t>
            </w:r>
            <w:r>
              <w:rPr>
                <w:noProof/>
                <w:webHidden/>
              </w:rPr>
              <w:tab/>
            </w:r>
            <w:r>
              <w:rPr>
                <w:noProof/>
                <w:webHidden/>
              </w:rPr>
              <w:fldChar w:fldCharType="begin"/>
            </w:r>
            <w:r>
              <w:rPr>
                <w:noProof/>
                <w:webHidden/>
              </w:rPr>
              <w:instrText xml:space="preserve"> PAGEREF _Toc58605306 \h </w:instrText>
            </w:r>
            <w:r>
              <w:rPr>
                <w:noProof/>
                <w:webHidden/>
              </w:rPr>
            </w:r>
            <w:r>
              <w:rPr>
                <w:noProof/>
                <w:webHidden/>
              </w:rPr>
              <w:fldChar w:fldCharType="separate"/>
            </w:r>
            <w:r>
              <w:rPr>
                <w:noProof/>
                <w:webHidden/>
              </w:rPr>
              <w:t>47</w:t>
            </w:r>
            <w:r>
              <w:rPr>
                <w:noProof/>
                <w:webHidden/>
              </w:rPr>
              <w:fldChar w:fldCharType="end"/>
            </w:r>
          </w:hyperlink>
        </w:p>
        <w:p w14:paraId="23EF0754" w14:textId="2DA88B20" w:rsidR="00BD6D62" w:rsidRDefault="00BD6D62">
          <w:pPr>
            <w:pStyle w:val="Sumrio2"/>
            <w:rPr>
              <w:rFonts w:asciiTheme="minorHAnsi" w:eastAsiaTheme="minorEastAsia" w:hAnsiTheme="minorHAnsi"/>
              <w:noProof/>
              <w:sz w:val="22"/>
              <w:szCs w:val="22"/>
              <w:lang w:eastAsia="pt-BR"/>
            </w:rPr>
          </w:pPr>
          <w:hyperlink w:anchor="_Toc58605307" w:history="1">
            <w:r w:rsidRPr="005C086D">
              <w:rPr>
                <w:rStyle w:val="Hyperlink"/>
                <w:noProof/>
              </w:rPr>
              <w:t>4.3 USO DO BIOGÁS</w:t>
            </w:r>
            <w:r>
              <w:rPr>
                <w:noProof/>
                <w:webHidden/>
              </w:rPr>
              <w:tab/>
            </w:r>
            <w:r>
              <w:rPr>
                <w:noProof/>
                <w:webHidden/>
              </w:rPr>
              <w:fldChar w:fldCharType="begin"/>
            </w:r>
            <w:r>
              <w:rPr>
                <w:noProof/>
                <w:webHidden/>
              </w:rPr>
              <w:instrText xml:space="preserve"> PAGEREF _Toc58605307 \h </w:instrText>
            </w:r>
            <w:r>
              <w:rPr>
                <w:noProof/>
                <w:webHidden/>
              </w:rPr>
            </w:r>
            <w:r>
              <w:rPr>
                <w:noProof/>
                <w:webHidden/>
              </w:rPr>
              <w:fldChar w:fldCharType="separate"/>
            </w:r>
            <w:r>
              <w:rPr>
                <w:noProof/>
                <w:webHidden/>
              </w:rPr>
              <w:t>47</w:t>
            </w:r>
            <w:r>
              <w:rPr>
                <w:noProof/>
                <w:webHidden/>
              </w:rPr>
              <w:fldChar w:fldCharType="end"/>
            </w:r>
          </w:hyperlink>
        </w:p>
        <w:p w14:paraId="23F8EF85" w14:textId="1AAD1C01" w:rsidR="00BD6D62" w:rsidRDefault="00BD6D62">
          <w:pPr>
            <w:pStyle w:val="Sumrio2"/>
            <w:rPr>
              <w:rFonts w:asciiTheme="minorHAnsi" w:eastAsiaTheme="minorEastAsia" w:hAnsiTheme="minorHAnsi"/>
              <w:noProof/>
              <w:sz w:val="22"/>
              <w:szCs w:val="22"/>
              <w:lang w:eastAsia="pt-BR"/>
            </w:rPr>
          </w:pPr>
          <w:hyperlink w:anchor="_Toc58605308" w:history="1">
            <w:r w:rsidRPr="005C086D">
              <w:rPr>
                <w:rStyle w:val="Hyperlink"/>
                <w:noProof/>
              </w:rPr>
              <w:t>4.4 BIOFERTILIZANTE PROCESSADO</w:t>
            </w:r>
            <w:r>
              <w:rPr>
                <w:noProof/>
                <w:webHidden/>
              </w:rPr>
              <w:tab/>
            </w:r>
            <w:r>
              <w:rPr>
                <w:noProof/>
                <w:webHidden/>
              </w:rPr>
              <w:fldChar w:fldCharType="begin"/>
            </w:r>
            <w:r>
              <w:rPr>
                <w:noProof/>
                <w:webHidden/>
              </w:rPr>
              <w:instrText xml:space="preserve"> PAGEREF _Toc58605308 \h </w:instrText>
            </w:r>
            <w:r>
              <w:rPr>
                <w:noProof/>
                <w:webHidden/>
              </w:rPr>
            </w:r>
            <w:r>
              <w:rPr>
                <w:noProof/>
                <w:webHidden/>
              </w:rPr>
              <w:fldChar w:fldCharType="separate"/>
            </w:r>
            <w:r>
              <w:rPr>
                <w:noProof/>
                <w:webHidden/>
              </w:rPr>
              <w:t>48</w:t>
            </w:r>
            <w:r>
              <w:rPr>
                <w:noProof/>
                <w:webHidden/>
              </w:rPr>
              <w:fldChar w:fldCharType="end"/>
            </w:r>
          </w:hyperlink>
        </w:p>
        <w:p w14:paraId="2009782B" w14:textId="1891C655" w:rsidR="00BD6D62" w:rsidRDefault="00BD6D62">
          <w:pPr>
            <w:pStyle w:val="Sumrio1"/>
            <w:rPr>
              <w:rFonts w:asciiTheme="minorHAnsi" w:eastAsiaTheme="minorEastAsia" w:hAnsiTheme="minorHAnsi"/>
              <w:b w:val="0"/>
              <w:bCs w:val="0"/>
              <w:sz w:val="22"/>
              <w:szCs w:val="22"/>
              <w:lang w:eastAsia="pt-BR"/>
            </w:rPr>
          </w:pPr>
          <w:hyperlink w:anchor="_Toc58605309" w:history="1">
            <w:r w:rsidRPr="005C086D">
              <w:rPr>
                <w:rStyle w:val="Hyperlink"/>
              </w:rPr>
              <w:t>5. CONCLUSÕES</w:t>
            </w:r>
            <w:r>
              <w:rPr>
                <w:webHidden/>
              </w:rPr>
              <w:tab/>
            </w:r>
            <w:r>
              <w:rPr>
                <w:webHidden/>
              </w:rPr>
              <w:fldChar w:fldCharType="begin"/>
            </w:r>
            <w:r>
              <w:rPr>
                <w:webHidden/>
              </w:rPr>
              <w:instrText xml:space="preserve"> PAGEREF _Toc58605309 \h </w:instrText>
            </w:r>
            <w:r>
              <w:rPr>
                <w:webHidden/>
              </w:rPr>
            </w:r>
            <w:r>
              <w:rPr>
                <w:webHidden/>
              </w:rPr>
              <w:fldChar w:fldCharType="separate"/>
            </w:r>
            <w:r>
              <w:rPr>
                <w:webHidden/>
              </w:rPr>
              <w:t>49</w:t>
            </w:r>
            <w:r>
              <w:rPr>
                <w:webHidden/>
              </w:rPr>
              <w:fldChar w:fldCharType="end"/>
            </w:r>
          </w:hyperlink>
        </w:p>
        <w:p w14:paraId="2653BB9A" w14:textId="6EB34501" w:rsidR="00BD6D62" w:rsidRDefault="00BD6D62">
          <w:pPr>
            <w:pStyle w:val="Sumrio1"/>
            <w:rPr>
              <w:rFonts w:asciiTheme="minorHAnsi" w:eastAsiaTheme="minorEastAsia" w:hAnsiTheme="minorHAnsi"/>
              <w:b w:val="0"/>
              <w:bCs w:val="0"/>
              <w:sz w:val="22"/>
              <w:szCs w:val="22"/>
              <w:lang w:eastAsia="pt-BR"/>
            </w:rPr>
          </w:pPr>
          <w:hyperlink w:anchor="_Toc58605310" w:history="1">
            <w:r w:rsidRPr="005C086D">
              <w:rPr>
                <w:rStyle w:val="Hyperlink"/>
              </w:rPr>
              <w:t>REFERÊNCIAS BIBLIOGRÁFICAS</w:t>
            </w:r>
            <w:r>
              <w:rPr>
                <w:webHidden/>
              </w:rPr>
              <w:tab/>
            </w:r>
            <w:r>
              <w:rPr>
                <w:webHidden/>
              </w:rPr>
              <w:fldChar w:fldCharType="begin"/>
            </w:r>
            <w:r>
              <w:rPr>
                <w:webHidden/>
              </w:rPr>
              <w:instrText xml:space="preserve"> PAGEREF _Toc58605310 \h </w:instrText>
            </w:r>
            <w:r>
              <w:rPr>
                <w:webHidden/>
              </w:rPr>
            </w:r>
            <w:r>
              <w:rPr>
                <w:webHidden/>
              </w:rPr>
              <w:fldChar w:fldCharType="separate"/>
            </w:r>
            <w:r>
              <w:rPr>
                <w:webHidden/>
              </w:rPr>
              <w:t>51</w:t>
            </w:r>
            <w:r>
              <w:rPr>
                <w:webHidden/>
              </w:rPr>
              <w:fldChar w:fldCharType="end"/>
            </w:r>
          </w:hyperlink>
        </w:p>
        <w:p w14:paraId="0CCB54AF" w14:textId="7550BC56" w:rsidR="00F85E83" w:rsidRDefault="00D144A0" w:rsidP="00D144A0">
          <w:pPr>
            <w:pStyle w:val="Sumrio1"/>
            <w:jc w:val="both"/>
          </w:pPr>
          <w:r>
            <w:fldChar w:fldCharType="end"/>
          </w:r>
        </w:p>
      </w:sdtContent>
    </w:sdt>
    <w:p w14:paraId="1642F7CA" w14:textId="77777777" w:rsidR="00011C18" w:rsidRPr="00011C18" w:rsidRDefault="00011C18" w:rsidP="00011C18"/>
    <w:p w14:paraId="12AAA101" w14:textId="77777777" w:rsidR="00011C18" w:rsidRPr="00011C18" w:rsidRDefault="00011C18" w:rsidP="00011C18"/>
    <w:p w14:paraId="1983E985" w14:textId="77777777" w:rsidR="00011C18" w:rsidRPr="00011C18" w:rsidRDefault="00011C18" w:rsidP="00011C18"/>
    <w:p w14:paraId="0FA83540" w14:textId="77777777" w:rsidR="00011C18" w:rsidRPr="00011C18" w:rsidRDefault="00011C18" w:rsidP="00011C18"/>
    <w:p w14:paraId="2FBDD0B7" w14:textId="77777777" w:rsidR="00011C18" w:rsidRDefault="00011C18" w:rsidP="00011C18">
      <w:pPr>
        <w:rPr>
          <w:b/>
          <w:bCs/>
          <w:noProof/>
        </w:rPr>
      </w:pPr>
    </w:p>
    <w:p w14:paraId="0C1FAC62" w14:textId="5962A75B" w:rsidR="00011C18" w:rsidRPr="00011C18" w:rsidRDefault="00011C18" w:rsidP="00011C18">
      <w:pPr>
        <w:tabs>
          <w:tab w:val="left" w:pos="705"/>
        </w:tabs>
        <w:sectPr w:rsidR="00011C18" w:rsidRPr="00011C18" w:rsidSect="00F85E83">
          <w:headerReference w:type="default" r:id="rId8"/>
          <w:pgSz w:w="11906" w:h="16838" w:code="9"/>
          <w:pgMar w:top="1701" w:right="1134" w:bottom="1134" w:left="1701" w:header="709" w:footer="709" w:gutter="0"/>
          <w:pgNumType w:start="6"/>
          <w:cols w:space="708"/>
          <w:docGrid w:linePitch="360"/>
        </w:sectPr>
      </w:pPr>
      <w:r>
        <w:tab/>
      </w:r>
    </w:p>
    <w:p w14:paraId="008CF804" w14:textId="305AB08F" w:rsidR="00C56904" w:rsidRDefault="00C56904" w:rsidP="004959C2">
      <w:pPr>
        <w:ind w:right="-1"/>
        <w:jc w:val="center"/>
        <w:rPr>
          <w:b/>
        </w:rPr>
      </w:pPr>
      <w:r w:rsidRPr="00277319">
        <w:rPr>
          <w:b/>
        </w:rPr>
        <w:lastRenderedPageBreak/>
        <w:t>RESUMO</w:t>
      </w:r>
    </w:p>
    <w:p w14:paraId="22341D6A" w14:textId="77777777" w:rsidR="009C1211" w:rsidRDefault="009C1211" w:rsidP="00F43BAF">
      <w:pPr>
        <w:tabs>
          <w:tab w:val="left" w:pos="2535"/>
          <w:tab w:val="center" w:pos="4535"/>
        </w:tabs>
        <w:ind w:right="-1" w:firstLine="709"/>
        <w:rPr>
          <w:b/>
        </w:rPr>
      </w:pPr>
    </w:p>
    <w:p w14:paraId="49775110" w14:textId="115B9E3E" w:rsidR="00BA0DF3" w:rsidRPr="00591D6C" w:rsidRDefault="00BA0DF3" w:rsidP="00BA0DF3">
      <w:pPr>
        <w:tabs>
          <w:tab w:val="left" w:pos="0"/>
          <w:tab w:val="center" w:pos="4535"/>
        </w:tabs>
        <w:ind w:right="-1"/>
        <w:jc w:val="both"/>
      </w:pPr>
      <w:r w:rsidRPr="00084138">
        <w:t xml:space="preserve">Em vista da necessidade de energia proveniente de fontes renováveis e o potencial produtivo de energia renovável do Brasil, este trabalho propõe a avaliação da sustentabilidade energética da produção de biogás em uma pequena propriedade rural na cidade de São José do Sul, no qual foi utilizado um biodigestor para decomposição da matéria orgânica, esterco de bovinos, para a produção de biogás. Foi avaliado também o pH do </w:t>
      </w:r>
      <w:proofErr w:type="spellStart"/>
      <w:r w:rsidRPr="00084138">
        <w:t>biofertilzante</w:t>
      </w:r>
      <w:proofErr w:type="spellEnd"/>
      <w:r w:rsidRPr="00084138">
        <w:t xml:space="preserve"> resultante da decomposição desta matéria orgânica, a fim de utilizá-lo como um remediador para o solo. Para realização deste </w:t>
      </w:r>
      <w:r w:rsidR="00EE63B1" w:rsidRPr="00084138">
        <w:t>estudo</w:t>
      </w:r>
      <w:r w:rsidRPr="00084138">
        <w:t xml:space="preserve"> foi realizada a adaptação de um biodigestor existente na propriedade, que foi abastecido com 130 litros de substrato e teve seu acompanhamento produtivo realizado diariamente, apresentando uma produção média de biogás de 43 litros/dia e uma correção no pH do biofertilizante de 5 para 7,5.</w:t>
      </w:r>
      <w:r w:rsidR="00EE63B1" w:rsidRPr="00084138">
        <w:t xml:space="preserve"> </w:t>
      </w:r>
      <w:r w:rsidRPr="00084138">
        <w:t>Para redução do consumo de energia proveniente de fontes não renováveis na propriedade</w:t>
      </w:r>
      <w:r w:rsidR="00EE63B1" w:rsidRPr="00084138">
        <w:t>,</w:t>
      </w:r>
      <w:r w:rsidRPr="00084138">
        <w:t xml:space="preserve"> o biogás produzido substituiu em um primeiro momento parte do abastecimento de Gás Liquefeito de Petróleo (GLP) nos fogões da propriedade, assim como a matéria orgânica residual do processo de decomposição, agora biofertilizante, adubou as plantações. Desta forma foi possível reduzi</w:t>
      </w:r>
      <w:r w:rsidR="00A87487" w:rsidRPr="00084138">
        <w:t>r</w:t>
      </w:r>
      <w:r w:rsidRPr="00084138">
        <w:t xml:space="preserve"> os impactos ambientais decorrentes da </w:t>
      </w:r>
      <w:r w:rsidR="00EE63B1" w:rsidRPr="00084138">
        <w:t xml:space="preserve">exploração de combustíveis não renováveis e da </w:t>
      </w:r>
      <w:r w:rsidRPr="00084138">
        <w:t>liberação de gás metano proveniente dos dejetos bovinos depositados no meio ambiente, bem como a utilização do biofertilizante como remediador para o solo.</w:t>
      </w:r>
    </w:p>
    <w:p w14:paraId="016DC049" w14:textId="77777777" w:rsidR="00BA0DF3" w:rsidRPr="00B62DD0" w:rsidRDefault="00BA0DF3" w:rsidP="00BA0DF3">
      <w:pPr>
        <w:tabs>
          <w:tab w:val="left" w:pos="709"/>
          <w:tab w:val="center" w:pos="4535"/>
        </w:tabs>
        <w:ind w:right="-1" w:firstLine="709"/>
        <w:jc w:val="both"/>
        <w:rPr>
          <w:rFonts w:eastAsia="Times New Roman"/>
        </w:rPr>
      </w:pPr>
    </w:p>
    <w:p w14:paraId="6A767274" w14:textId="77777777" w:rsidR="00BA0DF3" w:rsidRPr="00B62DD0" w:rsidRDefault="00BA0DF3" w:rsidP="00BA0DF3">
      <w:pPr>
        <w:tabs>
          <w:tab w:val="left" w:pos="2535"/>
          <w:tab w:val="center" w:pos="4535"/>
        </w:tabs>
        <w:ind w:right="-1" w:firstLine="709"/>
        <w:jc w:val="both"/>
        <w:rPr>
          <w:rFonts w:eastAsia="Times New Roman"/>
        </w:rPr>
      </w:pPr>
    </w:p>
    <w:p w14:paraId="5D11C659" w14:textId="77777777" w:rsidR="00BA0DF3" w:rsidRDefault="00BA0DF3" w:rsidP="00BA0DF3">
      <w:pPr>
        <w:tabs>
          <w:tab w:val="left" w:pos="2535"/>
          <w:tab w:val="center" w:pos="4535"/>
        </w:tabs>
        <w:ind w:right="-1"/>
        <w:jc w:val="both"/>
        <w:rPr>
          <w:b/>
        </w:rPr>
      </w:pPr>
      <w:r w:rsidRPr="00096735">
        <w:rPr>
          <w:rFonts w:eastAsia="Times New Roman"/>
          <w:b/>
        </w:rPr>
        <w:t>Palavras-chave:</w:t>
      </w:r>
      <w:r w:rsidRPr="00B62DD0">
        <w:rPr>
          <w:rFonts w:eastAsia="Times New Roman"/>
        </w:rPr>
        <w:t xml:space="preserve"> </w:t>
      </w:r>
      <w:r>
        <w:t>biodigestor, biomassa, sustentabilidade, biofertilizante.</w:t>
      </w:r>
      <w:r w:rsidRPr="00277319" w:rsidDel="00D5706C">
        <w:rPr>
          <w:b/>
        </w:rPr>
        <w:t xml:space="preserve"> </w:t>
      </w:r>
    </w:p>
    <w:p w14:paraId="18874ABC" w14:textId="77777777" w:rsidR="00C56904" w:rsidRDefault="00C56904" w:rsidP="00F43BAF">
      <w:pPr>
        <w:tabs>
          <w:tab w:val="left" w:pos="2535"/>
          <w:tab w:val="center" w:pos="4535"/>
        </w:tabs>
        <w:ind w:right="-1"/>
        <w:rPr>
          <w:b/>
        </w:rPr>
      </w:pPr>
    </w:p>
    <w:p w14:paraId="194AC320" w14:textId="77777777" w:rsidR="00C56904" w:rsidRDefault="00C56904" w:rsidP="00F43BAF">
      <w:pPr>
        <w:tabs>
          <w:tab w:val="left" w:pos="2535"/>
          <w:tab w:val="center" w:pos="4535"/>
        </w:tabs>
        <w:ind w:right="-1" w:firstLine="709"/>
        <w:rPr>
          <w:b/>
        </w:rPr>
      </w:pPr>
    </w:p>
    <w:p w14:paraId="642C5846" w14:textId="77777777" w:rsidR="00C56904" w:rsidRDefault="00C56904" w:rsidP="00F43BAF">
      <w:pPr>
        <w:tabs>
          <w:tab w:val="left" w:pos="2535"/>
          <w:tab w:val="center" w:pos="4535"/>
        </w:tabs>
        <w:ind w:right="-1" w:firstLine="709"/>
        <w:rPr>
          <w:b/>
        </w:rPr>
      </w:pPr>
    </w:p>
    <w:p w14:paraId="1443515F" w14:textId="77777777" w:rsidR="00C56904" w:rsidRDefault="00C56904" w:rsidP="00F43BAF">
      <w:pPr>
        <w:tabs>
          <w:tab w:val="left" w:pos="2535"/>
          <w:tab w:val="center" w:pos="4535"/>
        </w:tabs>
        <w:ind w:right="-1" w:firstLine="709"/>
        <w:rPr>
          <w:b/>
        </w:rPr>
      </w:pPr>
    </w:p>
    <w:p w14:paraId="7595581D" w14:textId="77777777" w:rsidR="00C56904" w:rsidRDefault="00C56904" w:rsidP="00F43BAF">
      <w:pPr>
        <w:tabs>
          <w:tab w:val="left" w:pos="2535"/>
          <w:tab w:val="center" w:pos="4535"/>
        </w:tabs>
        <w:ind w:right="-1" w:firstLine="709"/>
        <w:rPr>
          <w:b/>
        </w:rPr>
      </w:pPr>
    </w:p>
    <w:p w14:paraId="795A482A" w14:textId="178F6F58" w:rsidR="00A4420C" w:rsidRDefault="00A4420C" w:rsidP="00F43BAF">
      <w:pPr>
        <w:tabs>
          <w:tab w:val="left" w:pos="2535"/>
          <w:tab w:val="center" w:pos="4535"/>
        </w:tabs>
        <w:ind w:right="-1" w:firstLine="709"/>
        <w:rPr>
          <w:b/>
        </w:rPr>
      </w:pPr>
    </w:p>
    <w:p w14:paraId="74AF2EA6" w14:textId="7F9D9288" w:rsidR="00A4420C" w:rsidRDefault="00A4420C" w:rsidP="00F43BAF">
      <w:pPr>
        <w:tabs>
          <w:tab w:val="left" w:pos="2535"/>
          <w:tab w:val="center" w:pos="4535"/>
        </w:tabs>
        <w:ind w:right="-1" w:firstLine="709"/>
        <w:rPr>
          <w:b/>
        </w:rPr>
      </w:pPr>
    </w:p>
    <w:p w14:paraId="5B0B71E7" w14:textId="611D868E" w:rsidR="00A4420C" w:rsidRDefault="00A4420C" w:rsidP="00F43BAF">
      <w:pPr>
        <w:tabs>
          <w:tab w:val="left" w:pos="2535"/>
          <w:tab w:val="center" w:pos="4535"/>
        </w:tabs>
        <w:ind w:right="-1" w:firstLine="709"/>
        <w:rPr>
          <w:b/>
        </w:rPr>
      </w:pPr>
    </w:p>
    <w:p w14:paraId="44BFD50B" w14:textId="0E5CF093" w:rsidR="00A4420C" w:rsidRDefault="00A4420C" w:rsidP="00F43BAF">
      <w:pPr>
        <w:tabs>
          <w:tab w:val="left" w:pos="2535"/>
          <w:tab w:val="center" w:pos="4535"/>
        </w:tabs>
        <w:ind w:right="-1" w:firstLine="709"/>
        <w:rPr>
          <w:b/>
        </w:rPr>
      </w:pPr>
    </w:p>
    <w:p w14:paraId="3AA09A5D" w14:textId="3E4EA2E6" w:rsidR="00A4420C" w:rsidRDefault="00A4420C" w:rsidP="00EE63B1">
      <w:pPr>
        <w:tabs>
          <w:tab w:val="left" w:pos="2535"/>
          <w:tab w:val="center" w:pos="4535"/>
        </w:tabs>
        <w:ind w:right="-1"/>
        <w:rPr>
          <w:b/>
        </w:rPr>
      </w:pPr>
    </w:p>
    <w:p w14:paraId="69CC2579" w14:textId="57C67D94" w:rsidR="00A4420C" w:rsidRDefault="00A4420C" w:rsidP="00F43BAF">
      <w:pPr>
        <w:tabs>
          <w:tab w:val="left" w:pos="2535"/>
          <w:tab w:val="center" w:pos="4535"/>
        </w:tabs>
        <w:ind w:right="-1" w:firstLine="709"/>
        <w:rPr>
          <w:b/>
        </w:rPr>
      </w:pPr>
    </w:p>
    <w:p w14:paraId="74CC82CF" w14:textId="66B3244E" w:rsidR="00A4420C" w:rsidRPr="003B5DB9" w:rsidRDefault="00B152DD" w:rsidP="00B152DD">
      <w:pPr>
        <w:ind w:right="-1"/>
        <w:jc w:val="center"/>
        <w:rPr>
          <w:b/>
          <w:lang w:val="en-US"/>
        </w:rPr>
      </w:pPr>
      <w:r w:rsidRPr="003B5DB9">
        <w:rPr>
          <w:b/>
          <w:lang w:val="en-US"/>
        </w:rPr>
        <w:t>ABSTRACT</w:t>
      </w:r>
    </w:p>
    <w:p w14:paraId="7C9FCFA0" w14:textId="77777777" w:rsidR="00B152DD" w:rsidRPr="003B5DB9" w:rsidRDefault="00B152DD" w:rsidP="00B152DD">
      <w:pPr>
        <w:ind w:right="-1"/>
        <w:jc w:val="both"/>
        <w:rPr>
          <w:bCs/>
          <w:lang w:val="en-US"/>
        </w:rPr>
      </w:pPr>
    </w:p>
    <w:p w14:paraId="5BAAC7DA" w14:textId="313618EB" w:rsidR="00B152DD" w:rsidRPr="003B5DB9" w:rsidRDefault="00EE63B1" w:rsidP="00B152DD">
      <w:pPr>
        <w:ind w:right="-1"/>
        <w:jc w:val="both"/>
        <w:rPr>
          <w:bCs/>
          <w:lang w:val="en-US"/>
        </w:rPr>
      </w:pPr>
      <w:r w:rsidRPr="00EE63B1">
        <w:rPr>
          <w:bCs/>
          <w:lang w:val="en-US"/>
        </w:rPr>
        <w:t xml:space="preserve">In view of the need for energy from renewable sources and the productive potential of renewable energy in Brazil, this work proposes the evaluation of the energy sustainability of biogas production in a small rural property in the city of São José do Sul, in which a biodigester for decomposition of organic matter, cattle manure, for the production of biogas. The pH of the </w:t>
      </w:r>
      <w:proofErr w:type="spellStart"/>
      <w:r w:rsidRPr="00EE63B1">
        <w:rPr>
          <w:bCs/>
          <w:lang w:val="en-US"/>
        </w:rPr>
        <w:t>biofertilzant</w:t>
      </w:r>
      <w:proofErr w:type="spellEnd"/>
      <w:r w:rsidRPr="00EE63B1">
        <w:rPr>
          <w:bCs/>
          <w:lang w:val="en-US"/>
        </w:rPr>
        <w:t xml:space="preserve"> resulting from the decomposition of this organic matter was also evaluated, in order to use it as a remedy for the soil. To carry out this study, an adaptation of an existing biodigester on the property was carried out, which was supplied with 130 liters of substrate and had its productive monitoring carried out daily, presenting an average biogas production of 43 liters / day and a correction in the pH of the biofertilizer of 5 to 7.5. To reduce the consumption of energy from non-renewable sources on the property, the biogas produced initially replaced part of the supply of Liquefied Petroleum Gas (LPG) in the property's stoves, as well as the residual organic matter from the decomposition process, now biofertilizer, fertilized the plantations. In this way, it was possible to reduce the environmental impacts resulting from the exploration of non-renewable fuels and the release of methane gas from bovine manure deposited in the environment, as well as the use of biofertilizer as a remedy for the soil.</w:t>
      </w:r>
    </w:p>
    <w:p w14:paraId="41C1D488" w14:textId="77777777" w:rsidR="00B152DD" w:rsidRPr="003B5DB9" w:rsidRDefault="00B152DD" w:rsidP="00B152DD">
      <w:pPr>
        <w:ind w:right="-1"/>
        <w:jc w:val="both"/>
        <w:rPr>
          <w:bCs/>
          <w:lang w:val="en-US"/>
        </w:rPr>
      </w:pPr>
    </w:p>
    <w:p w14:paraId="30F6E915" w14:textId="4403332F" w:rsidR="00A4420C" w:rsidRPr="003B5DB9" w:rsidRDefault="00B152DD" w:rsidP="00B152DD">
      <w:pPr>
        <w:ind w:right="-1"/>
        <w:jc w:val="both"/>
        <w:rPr>
          <w:bCs/>
          <w:lang w:val="en-US"/>
        </w:rPr>
      </w:pPr>
      <w:r w:rsidRPr="003B5DB9">
        <w:rPr>
          <w:b/>
          <w:lang w:val="en-US"/>
        </w:rPr>
        <w:t>Keywords:</w:t>
      </w:r>
      <w:r w:rsidRPr="003B5DB9">
        <w:rPr>
          <w:bCs/>
          <w:lang w:val="en-US"/>
        </w:rPr>
        <w:t xml:space="preserve"> biodigester, biomass, sustainability, biofertilizer.</w:t>
      </w:r>
    </w:p>
    <w:p w14:paraId="5E5D72CC" w14:textId="4209DAF8" w:rsidR="00A4420C" w:rsidRPr="003B5DB9" w:rsidRDefault="00A4420C" w:rsidP="00F43BAF">
      <w:pPr>
        <w:tabs>
          <w:tab w:val="left" w:pos="2535"/>
          <w:tab w:val="center" w:pos="4535"/>
        </w:tabs>
        <w:ind w:right="-1" w:firstLine="709"/>
        <w:rPr>
          <w:b/>
          <w:lang w:val="en-US"/>
        </w:rPr>
      </w:pPr>
    </w:p>
    <w:p w14:paraId="0F22344A" w14:textId="2E3CA658" w:rsidR="00A4420C" w:rsidRPr="003B5DB9" w:rsidRDefault="00A4420C" w:rsidP="00F43BAF">
      <w:pPr>
        <w:tabs>
          <w:tab w:val="left" w:pos="2535"/>
          <w:tab w:val="center" w:pos="4535"/>
        </w:tabs>
        <w:ind w:right="-1" w:firstLine="709"/>
        <w:rPr>
          <w:b/>
          <w:lang w:val="en-US"/>
        </w:rPr>
      </w:pPr>
    </w:p>
    <w:p w14:paraId="67C63EEE" w14:textId="3B691CCF" w:rsidR="00A4420C" w:rsidRPr="003B5DB9" w:rsidRDefault="00A4420C" w:rsidP="00F43BAF">
      <w:pPr>
        <w:tabs>
          <w:tab w:val="left" w:pos="2535"/>
          <w:tab w:val="center" w:pos="4535"/>
        </w:tabs>
        <w:ind w:right="-1" w:firstLine="709"/>
        <w:rPr>
          <w:b/>
          <w:lang w:val="en-US"/>
        </w:rPr>
      </w:pPr>
    </w:p>
    <w:p w14:paraId="4A82FDB3" w14:textId="77777777" w:rsidR="00A4420C" w:rsidRPr="003B5DB9" w:rsidRDefault="00A4420C" w:rsidP="00F43BAF">
      <w:pPr>
        <w:tabs>
          <w:tab w:val="left" w:pos="2535"/>
          <w:tab w:val="center" w:pos="4535"/>
        </w:tabs>
        <w:ind w:right="-1" w:firstLine="709"/>
        <w:rPr>
          <w:b/>
          <w:lang w:val="en-US"/>
        </w:rPr>
      </w:pPr>
    </w:p>
    <w:p w14:paraId="37257ABB" w14:textId="77777777" w:rsidR="00F85E83" w:rsidRPr="003B5DB9" w:rsidRDefault="00F85E83" w:rsidP="00F43BAF">
      <w:pPr>
        <w:tabs>
          <w:tab w:val="left" w:pos="2535"/>
          <w:tab w:val="center" w:pos="4535"/>
        </w:tabs>
        <w:ind w:right="-1" w:firstLine="709"/>
        <w:rPr>
          <w:b/>
          <w:lang w:val="en-US"/>
        </w:rPr>
      </w:pPr>
    </w:p>
    <w:p w14:paraId="790E3C27" w14:textId="77777777" w:rsidR="00710E4A" w:rsidRPr="003B5DB9" w:rsidRDefault="00710E4A" w:rsidP="00F43BAF">
      <w:pPr>
        <w:tabs>
          <w:tab w:val="left" w:pos="2535"/>
          <w:tab w:val="center" w:pos="4535"/>
        </w:tabs>
        <w:ind w:right="-1"/>
        <w:rPr>
          <w:b/>
          <w:lang w:val="en-US"/>
        </w:rPr>
      </w:pPr>
    </w:p>
    <w:p w14:paraId="725274D3" w14:textId="77777777" w:rsidR="00011C18" w:rsidRPr="00370A67" w:rsidRDefault="00011C18">
      <w:pPr>
        <w:rPr>
          <w:b/>
          <w:lang w:val="en-US"/>
        </w:rPr>
      </w:pPr>
      <w:r w:rsidRPr="00370A67">
        <w:rPr>
          <w:b/>
          <w:lang w:val="en-US"/>
        </w:rPr>
        <w:br w:type="page"/>
      </w:r>
    </w:p>
    <w:p w14:paraId="25373B4D" w14:textId="616171AA" w:rsidR="00011C18" w:rsidRPr="004959C2" w:rsidRDefault="00011C18" w:rsidP="00011C18">
      <w:pPr>
        <w:jc w:val="center"/>
        <w:rPr>
          <w:b/>
        </w:rPr>
      </w:pPr>
      <w:r w:rsidRPr="004959C2">
        <w:rPr>
          <w:b/>
        </w:rPr>
        <w:lastRenderedPageBreak/>
        <w:t>LISTA DE ILUSTRAÇÕES</w:t>
      </w:r>
    </w:p>
    <w:p w14:paraId="52EAB72A" w14:textId="77777777" w:rsidR="00011C18" w:rsidRDefault="00011C18" w:rsidP="00011C18">
      <w:pPr>
        <w:jc w:val="both"/>
        <w:rPr>
          <w:b/>
        </w:rPr>
      </w:pPr>
    </w:p>
    <w:p w14:paraId="118196F5" w14:textId="1EBEE19F" w:rsidR="00011C18" w:rsidRPr="00E35A0A" w:rsidRDefault="00011C18" w:rsidP="00E0657B">
      <w:pPr>
        <w:ind w:right="-1"/>
        <w:jc w:val="both"/>
        <w:rPr>
          <w:rStyle w:val="Forte"/>
          <w:b w:val="0"/>
          <w:bCs w:val="0"/>
          <w:color w:val="000000"/>
        </w:rPr>
      </w:pPr>
      <w:r w:rsidRPr="00E35A0A">
        <w:rPr>
          <w:rStyle w:val="Forte"/>
          <w:b w:val="0"/>
          <w:bCs w:val="0"/>
        </w:rPr>
        <w:t>Figura</w:t>
      </w:r>
      <w:r w:rsidRPr="00E35A0A">
        <w:rPr>
          <w:rStyle w:val="Forte"/>
          <w:b w:val="0"/>
          <w:bCs w:val="0"/>
          <w:color w:val="000000"/>
        </w:rPr>
        <w:t xml:space="preserve"> 1 – Consumo de energia renovável no Brasil e no </w:t>
      </w:r>
      <w:r>
        <w:rPr>
          <w:rStyle w:val="Forte"/>
          <w:b w:val="0"/>
          <w:bCs w:val="0"/>
          <w:color w:val="000000"/>
        </w:rPr>
        <w:t>m</w:t>
      </w:r>
      <w:r w:rsidRPr="00E35A0A">
        <w:rPr>
          <w:rStyle w:val="Forte"/>
          <w:b w:val="0"/>
          <w:bCs w:val="0"/>
          <w:color w:val="000000"/>
        </w:rPr>
        <w:t>undo .......</w:t>
      </w:r>
      <w:r>
        <w:rPr>
          <w:rStyle w:val="Forte"/>
          <w:b w:val="0"/>
          <w:bCs w:val="0"/>
          <w:color w:val="000000"/>
        </w:rPr>
        <w:t>......................</w:t>
      </w:r>
      <w:r w:rsidRPr="00E35A0A">
        <w:rPr>
          <w:rStyle w:val="Forte"/>
          <w:b w:val="0"/>
          <w:bCs w:val="0"/>
          <w:color w:val="000000"/>
        </w:rPr>
        <w:t>..</w:t>
      </w:r>
      <w:r w:rsidR="000F12C8">
        <w:rPr>
          <w:rStyle w:val="Forte"/>
          <w:b w:val="0"/>
          <w:bCs w:val="0"/>
          <w:color w:val="000000"/>
        </w:rPr>
        <w:t>12</w:t>
      </w:r>
    </w:p>
    <w:p w14:paraId="33890088" w14:textId="071204F6" w:rsidR="00011C18" w:rsidRPr="00E35A0A" w:rsidRDefault="00011C18" w:rsidP="00E0657B">
      <w:pPr>
        <w:ind w:right="-1"/>
        <w:jc w:val="both"/>
      </w:pPr>
      <w:r w:rsidRPr="00E35A0A">
        <w:t>Figura 2 - Fornecimento total de energia primária mundial por combustível ....</w:t>
      </w:r>
      <w:r>
        <w:t>...........</w:t>
      </w:r>
      <w:r w:rsidR="000F12C8">
        <w:t>13</w:t>
      </w:r>
    </w:p>
    <w:p w14:paraId="29E63ED8" w14:textId="71BB20CB" w:rsidR="00011C18" w:rsidRPr="00E35A0A" w:rsidRDefault="00011C18" w:rsidP="00E0657B">
      <w:pPr>
        <w:ind w:right="-1"/>
        <w:jc w:val="both"/>
      </w:pPr>
      <w:r w:rsidRPr="00E35A0A">
        <w:t>Figura 3 – Matriz Energética Brasileira .......</w:t>
      </w:r>
      <w:r>
        <w:t>................................................................</w:t>
      </w:r>
      <w:r w:rsidR="000F12C8">
        <w:t>13</w:t>
      </w:r>
    </w:p>
    <w:p w14:paraId="0105AB5B" w14:textId="25344A6F" w:rsidR="00011C18" w:rsidRPr="00E35A0A" w:rsidRDefault="00011C18" w:rsidP="00E0657B">
      <w:pPr>
        <w:ind w:right="-1"/>
        <w:jc w:val="both"/>
      </w:pPr>
      <w:r w:rsidRPr="00E35A0A">
        <w:t>Tabela 1 – Tipos de biomassa e seus respectivos potenciais energéticos .......</w:t>
      </w:r>
      <w:r>
        <w:t>..........</w:t>
      </w:r>
      <w:r w:rsidR="000F12C8">
        <w:t>15</w:t>
      </w:r>
    </w:p>
    <w:p w14:paraId="518B6F17" w14:textId="58959FA3" w:rsidR="00011C18" w:rsidRPr="00E35A0A" w:rsidRDefault="00011C18" w:rsidP="00E0657B">
      <w:pPr>
        <w:ind w:right="-1"/>
        <w:jc w:val="both"/>
      </w:pPr>
      <w:r w:rsidRPr="00E35A0A">
        <w:t>Figura 4 - Estimativa da geração total de biomassa na região do vale do Caí ...</w:t>
      </w:r>
      <w:r>
        <w:t>..........</w:t>
      </w:r>
      <w:r w:rsidR="000F12C8">
        <w:t>17</w:t>
      </w:r>
    </w:p>
    <w:p w14:paraId="6D31A590" w14:textId="42A23B12" w:rsidR="00011C18" w:rsidRPr="00E35A0A" w:rsidRDefault="00011C18" w:rsidP="00E0657B">
      <w:pPr>
        <w:ind w:right="-1"/>
        <w:jc w:val="both"/>
      </w:pPr>
      <w:r w:rsidRPr="00E35A0A">
        <w:t>Figura 5 – Modelo biodigestor indiano .......</w:t>
      </w:r>
      <w:r>
        <w:t>.................................................................</w:t>
      </w:r>
      <w:r w:rsidR="000F12C8">
        <w:t>19</w:t>
      </w:r>
    </w:p>
    <w:p w14:paraId="24A9734F" w14:textId="5BD33EA0" w:rsidR="00011C18" w:rsidRPr="00E35A0A" w:rsidRDefault="00011C18" w:rsidP="00E0657B">
      <w:pPr>
        <w:ind w:right="-1"/>
        <w:jc w:val="both"/>
      </w:pPr>
      <w:r w:rsidRPr="00E35A0A">
        <w:t>Figura 6 – Modelo biodigestor chinês ......</w:t>
      </w:r>
      <w:r>
        <w:t>...................................................................</w:t>
      </w:r>
      <w:r w:rsidR="000F12C8">
        <w:t>20</w:t>
      </w:r>
    </w:p>
    <w:p w14:paraId="13B96A0E" w14:textId="1159E962" w:rsidR="00011C18" w:rsidRPr="00E35A0A" w:rsidRDefault="00011C18" w:rsidP="00E0657B">
      <w:pPr>
        <w:ind w:right="-1"/>
        <w:jc w:val="both"/>
      </w:pPr>
      <w:r w:rsidRPr="00E35A0A">
        <w:t>Figura 7 – Modelo biodigestor canadense .....</w:t>
      </w:r>
      <w:r>
        <w:t>.............................................................</w:t>
      </w:r>
      <w:r w:rsidR="000F12C8">
        <w:t>21</w:t>
      </w:r>
    </w:p>
    <w:p w14:paraId="4B265215" w14:textId="5293FB3D" w:rsidR="00011C18" w:rsidRDefault="00011C18" w:rsidP="00E0657B">
      <w:pPr>
        <w:jc w:val="both"/>
      </w:pPr>
      <w:r w:rsidRPr="00E35A0A">
        <w:t>Figura 8 –</w:t>
      </w:r>
      <w:r w:rsidR="00E0657B">
        <w:t xml:space="preserve"> </w:t>
      </w:r>
      <w:r w:rsidRPr="00E35A0A">
        <w:t>Diagrama esquemático dos processos de conversão energética da biomassa.</w:t>
      </w:r>
      <w:r w:rsidR="00E0657B">
        <w:t>.</w:t>
      </w:r>
      <w:r w:rsidRPr="00E35A0A">
        <w:t>..</w:t>
      </w:r>
      <w:r>
        <w:t>................................................................................................................</w:t>
      </w:r>
      <w:r w:rsidR="000F12C8">
        <w:t>22</w:t>
      </w:r>
    </w:p>
    <w:p w14:paraId="1827D5E9" w14:textId="5773DCF4" w:rsidR="00011C18" w:rsidRDefault="00011C18" w:rsidP="00E0657B">
      <w:pPr>
        <w:ind w:right="-1"/>
        <w:jc w:val="both"/>
      </w:pPr>
      <w:r w:rsidRPr="001C56F6">
        <w:t>Figura 9 - Processos de hidrólise, acidogênese, acetogênese e metanogênese</w:t>
      </w:r>
      <w:r>
        <w:t xml:space="preserve"> ......</w:t>
      </w:r>
      <w:r w:rsidR="00E0657B">
        <w:t>..</w:t>
      </w:r>
      <w:r w:rsidR="000F12C8">
        <w:t>23</w:t>
      </w:r>
    </w:p>
    <w:p w14:paraId="12F052A9" w14:textId="11FFDCD4" w:rsidR="003A7176" w:rsidRPr="003A7176" w:rsidRDefault="003A7176" w:rsidP="003A7176">
      <w:pPr>
        <w:jc w:val="center"/>
        <w:rPr>
          <w:b/>
          <w:bCs/>
          <w:sz w:val="20"/>
          <w:szCs w:val="20"/>
        </w:rPr>
      </w:pPr>
      <w:r>
        <w:t>Figura 10 – Relação entre poder calorífico do biogás</w:t>
      </w:r>
      <w:r w:rsidRPr="003A7176">
        <w:rPr>
          <w:b/>
          <w:bCs/>
          <w:sz w:val="20"/>
          <w:szCs w:val="20"/>
        </w:rPr>
        <w:t xml:space="preserve"> </w:t>
      </w:r>
      <w:r w:rsidRPr="003A7176">
        <w:t>e % de metano em volume</w:t>
      </w:r>
      <w:r>
        <w:t xml:space="preserve"> ...27</w:t>
      </w:r>
    </w:p>
    <w:p w14:paraId="4B45FCCC" w14:textId="0316FD56" w:rsidR="00011C18" w:rsidRDefault="00011C18" w:rsidP="00E0657B">
      <w:pPr>
        <w:ind w:right="-1"/>
        <w:jc w:val="both"/>
      </w:pPr>
      <w:r w:rsidRPr="00E35A0A">
        <w:t>Tabela 2 - Produção diária de dejetos por animal adulto e a respectiva produção de biogás por biomassa ...</w:t>
      </w:r>
      <w:r>
        <w:t>...............................................................................................</w:t>
      </w:r>
      <w:r w:rsidRPr="00E35A0A">
        <w:t>2</w:t>
      </w:r>
      <w:r w:rsidR="000F12C8">
        <w:t>7</w:t>
      </w:r>
    </w:p>
    <w:p w14:paraId="56FFFDF1" w14:textId="3B9F009B" w:rsidR="00011C18" w:rsidRPr="00451430" w:rsidRDefault="00011C18" w:rsidP="00E0657B">
      <w:pPr>
        <w:jc w:val="both"/>
      </w:pPr>
      <w:r w:rsidRPr="00451430">
        <w:t>Tabela 3</w:t>
      </w:r>
      <w:r>
        <w:t xml:space="preserve"> - </w:t>
      </w:r>
      <w:r w:rsidRPr="00451430">
        <w:t>Faixa de temperatura do crescimento microbiano</w:t>
      </w:r>
      <w:r>
        <w:t xml:space="preserve"> ...................................</w:t>
      </w:r>
      <w:r w:rsidR="00E0657B">
        <w:t>..</w:t>
      </w:r>
      <w:r>
        <w:t>2</w:t>
      </w:r>
      <w:r w:rsidR="000F12C8">
        <w:t>8</w:t>
      </w:r>
    </w:p>
    <w:p w14:paraId="35BDEC9B" w14:textId="1074B3BD" w:rsidR="00011C18" w:rsidRDefault="00011C18" w:rsidP="00E0657B">
      <w:pPr>
        <w:ind w:right="-1"/>
        <w:jc w:val="both"/>
      </w:pPr>
      <w:r w:rsidRPr="00CD59A8">
        <w:t>Figura 1</w:t>
      </w:r>
      <w:r w:rsidR="003A7176">
        <w:t>1</w:t>
      </w:r>
      <w:r w:rsidRPr="00CD59A8">
        <w:t xml:space="preserve"> – Fluxograma das etapas do estudo</w:t>
      </w:r>
      <w:r>
        <w:t xml:space="preserve"> ...........................................................</w:t>
      </w:r>
      <w:r w:rsidR="000F12C8">
        <w:t>33</w:t>
      </w:r>
    </w:p>
    <w:p w14:paraId="68202676" w14:textId="1007DC50" w:rsidR="003A7176" w:rsidRPr="00CD59A8" w:rsidRDefault="003A7176" w:rsidP="00E0657B">
      <w:pPr>
        <w:ind w:right="-1"/>
        <w:jc w:val="both"/>
      </w:pPr>
      <w:r>
        <w:t>Figura 12 – Sistema integrado: biodigestor, manômetro e gasômetro externo............35</w:t>
      </w:r>
    </w:p>
    <w:p w14:paraId="522AB8EB" w14:textId="72D3E275" w:rsidR="00011C18" w:rsidRPr="004D1F18" w:rsidRDefault="00011C18" w:rsidP="00E0657B">
      <w:pPr>
        <w:ind w:right="-1"/>
        <w:jc w:val="both"/>
      </w:pPr>
      <w:r w:rsidRPr="00D70A79">
        <w:t>Figura 1</w:t>
      </w:r>
      <w:r w:rsidR="003A7176">
        <w:t>3</w:t>
      </w:r>
      <w:r w:rsidRPr="00D70A79">
        <w:t xml:space="preserve"> – Esboço do projeto de construção do biodigestor</w:t>
      </w:r>
      <w:r>
        <w:t>......................................3</w:t>
      </w:r>
      <w:r w:rsidR="003A7176">
        <w:t>6</w:t>
      </w:r>
    </w:p>
    <w:p w14:paraId="4C04FB91" w14:textId="7AF8B66C" w:rsidR="00011C18" w:rsidRDefault="00011C18" w:rsidP="00E0657B">
      <w:pPr>
        <w:ind w:right="-1"/>
        <w:jc w:val="both"/>
      </w:pPr>
      <w:r w:rsidRPr="009B1B02">
        <w:t>Figura 1</w:t>
      </w:r>
      <w:r w:rsidR="003A7176">
        <w:t>4</w:t>
      </w:r>
      <w:r w:rsidRPr="009B1B02">
        <w:t xml:space="preserve"> – Esboço do projeto do gasômetro externo...</w:t>
      </w:r>
      <w:r>
        <w:t>......................................</w:t>
      </w:r>
      <w:r w:rsidRPr="009B1B02">
        <w:t>.....</w:t>
      </w:r>
      <w:r w:rsidR="00E0657B">
        <w:t>..</w:t>
      </w:r>
      <w:r w:rsidRPr="009B1B02">
        <w:t>.3</w:t>
      </w:r>
      <w:r w:rsidR="003A7176">
        <w:t>7</w:t>
      </w:r>
    </w:p>
    <w:p w14:paraId="7633CE9A" w14:textId="4F313899" w:rsidR="00011C18" w:rsidRDefault="00011C18" w:rsidP="00E0657B">
      <w:pPr>
        <w:ind w:right="-1"/>
        <w:jc w:val="both"/>
      </w:pPr>
      <w:r w:rsidRPr="0027653D">
        <w:t>Figura 1</w:t>
      </w:r>
      <w:r w:rsidR="003A7176">
        <w:t>5</w:t>
      </w:r>
      <w:r w:rsidRPr="0027653D">
        <w:t xml:space="preserve"> – Manômetro tipo tubo “U”</w:t>
      </w:r>
      <w:r>
        <w:t>.........................................................................</w:t>
      </w:r>
      <w:r w:rsidR="00E0657B">
        <w:t>.</w:t>
      </w:r>
      <w:r>
        <w:t>.3</w:t>
      </w:r>
      <w:r w:rsidR="003A7176">
        <w:t>8</w:t>
      </w:r>
    </w:p>
    <w:p w14:paraId="2E553740" w14:textId="13494EBF" w:rsidR="003A7176" w:rsidRPr="0027653D" w:rsidRDefault="003A7176" w:rsidP="00E0657B">
      <w:pPr>
        <w:ind w:right="-1"/>
        <w:jc w:val="both"/>
      </w:pPr>
      <w:r>
        <w:t>Figura 16 – Bag para coleta de amostra do biogás......................................................39</w:t>
      </w:r>
    </w:p>
    <w:p w14:paraId="1002BB7C" w14:textId="3CE3773F" w:rsidR="00011C18" w:rsidRDefault="00011C18" w:rsidP="003A7176">
      <w:pPr>
        <w:ind w:right="-1"/>
        <w:jc w:val="both"/>
      </w:pPr>
      <w:r w:rsidRPr="0027653D">
        <w:t xml:space="preserve">Tabela </w:t>
      </w:r>
      <w:r>
        <w:t>4</w:t>
      </w:r>
      <w:r w:rsidRPr="0027653D">
        <w:t xml:space="preserve"> - Variação do fator de compressibilidade do biogás (20°C,1 atm)</w:t>
      </w:r>
      <w:r>
        <w:t>.............</w:t>
      </w:r>
      <w:r w:rsidR="00E0657B">
        <w:t>...</w:t>
      </w:r>
      <w:r>
        <w:t>.</w:t>
      </w:r>
      <w:r w:rsidR="003A7176">
        <w:t>40</w:t>
      </w:r>
    </w:p>
    <w:p w14:paraId="53DF4AEE" w14:textId="473E076A" w:rsidR="00011C18" w:rsidRDefault="00011C18" w:rsidP="00E0657B">
      <w:pPr>
        <w:jc w:val="both"/>
      </w:pPr>
      <w:r w:rsidRPr="00D52F7F">
        <w:t>Tabela 5 – Propriedades físicas e químicas do metano..</w:t>
      </w:r>
      <w:r>
        <w:t>.........................</w:t>
      </w:r>
      <w:r w:rsidR="00E0657B">
        <w:t>..</w:t>
      </w:r>
      <w:r>
        <w:t>..................</w:t>
      </w:r>
      <w:r w:rsidR="00E0657B">
        <w:t>4</w:t>
      </w:r>
      <w:r w:rsidR="003A7176">
        <w:t>2</w:t>
      </w:r>
    </w:p>
    <w:p w14:paraId="384A5FDB" w14:textId="7BCA2194" w:rsidR="00011C18" w:rsidRDefault="00011C18" w:rsidP="00E0657B">
      <w:pPr>
        <w:ind w:right="-1"/>
        <w:jc w:val="both"/>
      </w:pPr>
      <w:r>
        <w:t>Figura 1</w:t>
      </w:r>
      <w:r w:rsidR="003A7176">
        <w:t>7</w:t>
      </w:r>
      <w:r w:rsidRPr="00D52F7F">
        <w:t xml:space="preserve"> – </w:t>
      </w:r>
      <w:r w:rsidR="003A7176">
        <w:t>Efeito da temperatura no volume de produção de biogás..........</w:t>
      </w:r>
      <w:r>
        <w:t>...............</w:t>
      </w:r>
      <w:r w:rsidR="00E0657B">
        <w:t>4</w:t>
      </w:r>
      <w:r w:rsidR="003A7176">
        <w:t>5</w:t>
      </w:r>
    </w:p>
    <w:p w14:paraId="184C34C5" w14:textId="60144E67" w:rsidR="00011C18" w:rsidRPr="00D52F7F" w:rsidRDefault="00011C18" w:rsidP="00E0657B">
      <w:pPr>
        <w:pStyle w:val="SemEspaamento"/>
        <w:spacing w:line="360" w:lineRule="auto"/>
        <w:jc w:val="both"/>
      </w:pPr>
      <w:r>
        <w:t xml:space="preserve">Figura </w:t>
      </w:r>
      <w:r w:rsidR="003A7176">
        <w:t>18 – Relação entre temperatura interna e externa do biodigestor....................45</w:t>
      </w:r>
    </w:p>
    <w:p w14:paraId="3E9125BC" w14:textId="51DEFE81" w:rsidR="00011C18" w:rsidRDefault="00011C18" w:rsidP="00E0657B">
      <w:pPr>
        <w:ind w:right="-1"/>
        <w:jc w:val="both"/>
      </w:pPr>
      <w:r>
        <w:t>Figura 1</w:t>
      </w:r>
      <w:r w:rsidR="00C12283">
        <w:t>9 – Análise cromatográfica do biogás a partir das três amostras coletadas....46</w:t>
      </w:r>
    </w:p>
    <w:p w14:paraId="72D66E1B" w14:textId="4B529BEE" w:rsidR="00C12283" w:rsidRPr="00D52F7F" w:rsidRDefault="00C12283" w:rsidP="00E0657B">
      <w:pPr>
        <w:ind w:right="-1"/>
        <w:jc w:val="both"/>
      </w:pPr>
      <w:r>
        <w:t>Figura 20 – Modelo de lavador de gases para purificação do biogás...........................48</w:t>
      </w:r>
    </w:p>
    <w:p w14:paraId="42F8D0CC" w14:textId="77777777" w:rsidR="00011C18" w:rsidRDefault="00011C18">
      <w:pPr>
        <w:rPr>
          <w:b/>
        </w:rPr>
      </w:pPr>
      <w:r>
        <w:rPr>
          <w:b/>
        </w:rPr>
        <w:br w:type="page"/>
      </w:r>
    </w:p>
    <w:p w14:paraId="15A4CA88" w14:textId="09B013EB" w:rsidR="00011C18" w:rsidRPr="004959C2" w:rsidRDefault="00011C18" w:rsidP="00011C18">
      <w:pPr>
        <w:jc w:val="center"/>
        <w:rPr>
          <w:b/>
        </w:rPr>
      </w:pPr>
      <w:r w:rsidRPr="004959C2">
        <w:rPr>
          <w:b/>
        </w:rPr>
        <w:lastRenderedPageBreak/>
        <w:t>LISTA DE ABREVIATURAS E SIGLAS</w:t>
      </w:r>
    </w:p>
    <w:p w14:paraId="6DFA7921" w14:textId="77777777" w:rsidR="00011C18" w:rsidRPr="00E14ADA" w:rsidRDefault="00011C18" w:rsidP="00011C18">
      <w:pPr>
        <w:rPr>
          <w:b/>
        </w:rPr>
      </w:pPr>
    </w:p>
    <w:p w14:paraId="3D05C9E5" w14:textId="77777777" w:rsidR="00011C18" w:rsidRDefault="00011C18" w:rsidP="00011C18">
      <w:pPr>
        <w:spacing w:after="160" w:line="259" w:lineRule="auto"/>
      </w:pPr>
      <w:r>
        <w:t>AB</w:t>
      </w:r>
      <w:r>
        <w:tab/>
      </w:r>
      <w:r>
        <w:tab/>
      </w:r>
      <w:r>
        <w:tab/>
        <w:t>Alcalinidade devida ao Bicarbonato</w:t>
      </w:r>
    </w:p>
    <w:p w14:paraId="221F270B" w14:textId="77777777" w:rsidR="00011C18" w:rsidRDefault="00011C18" w:rsidP="00011C18">
      <w:pPr>
        <w:spacing w:after="160" w:line="259" w:lineRule="auto"/>
      </w:pPr>
      <w:r>
        <w:t>AI</w:t>
      </w:r>
      <w:r>
        <w:tab/>
      </w:r>
      <w:r>
        <w:tab/>
      </w:r>
      <w:r>
        <w:tab/>
        <w:t>Alcalinidade Intermediária</w:t>
      </w:r>
    </w:p>
    <w:p w14:paraId="20298419" w14:textId="77777777" w:rsidR="00011C18" w:rsidRDefault="00011C18" w:rsidP="00011C18">
      <w:pPr>
        <w:jc w:val="both"/>
      </w:pPr>
      <w:r>
        <w:t>ANEEL</w:t>
      </w:r>
      <w:r>
        <w:tab/>
      </w:r>
      <w:r>
        <w:tab/>
        <w:t>Associação Nacional de Energia Elétrica</w:t>
      </w:r>
    </w:p>
    <w:p w14:paraId="73BD8846" w14:textId="77777777" w:rsidR="00011C18" w:rsidRDefault="00011C18" w:rsidP="00011C18">
      <w:pPr>
        <w:spacing w:after="160" w:line="259" w:lineRule="auto"/>
      </w:pPr>
      <w:r>
        <w:t>AP</w:t>
      </w:r>
      <w:r>
        <w:tab/>
      </w:r>
      <w:r>
        <w:tab/>
      </w:r>
      <w:r>
        <w:tab/>
        <w:t>Alcalinidade Parcial</w:t>
      </w:r>
    </w:p>
    <w:p w14:paraId="4921D36D" w14:textId="77777777" w:rsidR="00011C18" w:rsidRDefault="00011C18" w:rsidP="00011C18">
      <w:pPr>
        <w:spacing w:after="160" w:line="259" w:lineRule="auto"/>
      </w:pPr>
      <w:r>
        <w:t>ATM</w:t>
      </w:r>
      <w:r>
        <w:tab/>
      </w:r>
      <w:r>
        <w:tab/>
      </w:r>
      <w:r>
        <w:tab/>
        <w:t>Atmosfera</w:t>
      </w:r>
    </w:p>
    <w:p w14:paraId="31B8C8F3" w14:textId="77777777" w:rsidR="00011C18" w:rsidRDefault="00011C18" w:rsidP="00011C18">
      <w:pPr>
        <w:spacing w:after="160" w:line="259" w:lineRule="auto"/>
      </w:pPr>
      <w:r>
        <w:t>AV</w:t>
      </w:r>
      <w:r>
        <w:tab/>
      </w:r>
      <w:r>
        <w:tab/>
      </w:r>
      <w:r>
        <w:tab/>
        <w:t>Alcalinidade devida aos Ácidos Voláteis</w:t>
      </w:r>
    </w:p>
    <w:p w14:paraId="1901EFA4" w14:textId="77777777" w:rsidR="00011C18" w:rsidRDefault="00011C18" w:rsidP="00011C18">
      <w:pPr>
        <w:spacing w:after="160" w:line="259" w:lineRule="auto"/>
      </w:pPr>
      <w:r>
        <w:t>AVG</w:t>
      </w:r>
      <w:r>
        <w:tab/>
      </w:r>
      <w:r>
        <w:tab/>
      </w:r>
      <w:r>
        <w:tab/>
        <w:t>Ácidos Graxos Voláteis</w:t>
      </w:r>
    </w:p>
    <w:p w14:paraId="7A53267D" w14:textId="77777777" w:rsidR="00011C18" w:rsidRPr="00CC12A5" w:rsidRDefault="00011C18" w:rsidP="00011C18">
      <w:pPr>
        <w:jc w:val="both"/>
      </w:pPr>
      <w:r>
        <w:t>C</w:t>
      </w:r>
      <w:r>
        <w:tab/>
      </w:r>
      <w:r>
        <w:tab/>
      </w:r>
      <w:r>
        <w:tab/>
        <w:t>Carbono</w:t>
      </w:r>
    </w:p>
    <w:p w14:paraId="62F8874A" w14:textId="77777777" w:rsidR="00011C18" w:rsidRDefault="00011C18" w:rsidP="00011C18">
      <w:pPr>
        <w:jc w:val="both"/>
      </w:pPr>
      <w:r>
        <w:t>C/N</w:t>
      </w:r>
      <w:r>
        <w:tab/>
      </w:r>
      <w:r>
        <w:tab/>
      </w:r>
      <w:r>
        <w:tab/>
        <w:t>Carbono/Nitrogênio</w:t>
      </w:r>
    </w:p>
    <w:p w14:paraId="736B01B7" w14:textId="77777777" w:rsidR="00011C18" w:rsidRDefault="00011C18" w:rsidP="00011C18">
      <w:pPr>
        <w:jc w:val="both"/>
      </w:pPr>
      <w:r>
        <w:t>CH</w:t>
      </w:r>
      <w:r w:rsidRPr="00CC12A5">
        <w:rPr>
          <w:vertAlign w:val="subscript"/>
        </w:rPr>
        <w:t>3</w:t>
      </w:r>
      <w:r>
        <w:t>COOH</w:t>
      </w:r>
      <w:r>
        <w:tab/>
      </w:r>
      <w:r>
        <w:tab/>
        <w:t>Ácido Acético</w:t>
      </w:r>
    </w:p>
    <w:p w14:paraId="6B2DAF88" w14:textId="77777777" w:rsidR="00011C18" w:rsidRDefault="00011C18" w:rsidP="00011C18">
      <w:pPr>
        <w:jc w:val="both"/>
      </w:pPr>
      <w:r w:rsidRPr="00CA017F">
        <w:t>CH</w:t>
      </w:r>
      <w:r w:rsidRPr="00CA017F">
        <w:rPr>
          <w:vertAlign w:val="subscript"/>
        </w:rPr>
        <w:t>4</w:t>
      </w:r>
      <w:r>
        <w:rPr>
          <w:vertAlign w:val="subscript"/>
        </w:rPr>
        <w:tab/>
      </w:r>
      <w:r>
        <w:rPr>
          <w:vertAlign w:val="subscript"/>
        </w:rPr>
        <w:tab/>
      </w:r>
      <w:r>
        <w:rPr>
          <w:vertAlign w:val="subscript"/>
        </w:rPr>
        <w:tab/>
      </w:r>
      <w:r>
        <w:t>Metano</w:t>
      </w:r>
    </w:p>
    <w:p w14:paraId="52B3DD88" w14:textId="77777777" w:rsidR="00011C18" w:rsidRDefault="00011C18" w:rsidP="00011C18">
      <w:pPr>
        <w:jc w:val="both"/>
      </w:pPr>
      <w:r>
        <w:t>CO</w:t>
      </w:r>
      <w:r w:rsidRPr="00F12CB9">
        <w:rPr>
          <w:vertAlign w:val="subscript"/>
        </w:rPr>
        <w:t>2</w:t>
      </w:r>
      <w:r>
        <w:rPr>
          <w:vertAlign w:val="subscript"/>
        </w:rPr>
        <w:tab/>
      </w:r>
      <w:r>
        <w:rPr>
          <w:vertAlign w:val="subscript"/>
        </w:rPr>
        <w:tab/>
      </w:r>
      <w:r>
        <w:rPr>
          <w:vertAlign w:val="subscript"/>
        </w:rPr>
        <w:tab/>
      </w:r>
      <w:r>
        <w:t>Dióxido de Carbono</w:t>
      </w:r>
    </w:p>
    <w:p w14:paraId="59467E40" w14:textId="77777777" w:rsidR="00011C18" w:rsidRDefault="00011C18" w:rsidP="00011C18">
      <w:pPr>
        <w:spacing w:after="160" w:line="259" w:lineRule="auto"/>
      </w:pPr>
      <w:r>
        <w:t>d</w:t>
      </w:r>
      <w:r>
        <w:tab/>
      </w:r>
      <w:r>
        <w:tab/>
      </w:r>
      <w:r>
        <w:tab/>
        <w:t>dia(s)</w:t>
      </w:r>
    </w:p>
    <w:p w14:paraId="006640E9" w14:textId="77777777" w:rsidR="00011C18" w:rsidRDefault="00011C18" w:rsidP="00011C18">
      <w:pPr>
        <w:jc w:val="both"/>
      </w:pPr>
      <w:r>
        <w:t>EPE</w:t>
      </w:r>
      <w:r>
        <w:tab/>
      </w:r>
      <w:r>
        <w:tab/>
      </w:r>
      <w:r>
        <w:tab/>
        <w:t>Empresa de Pesquisa Energética</w:t>
      </w:r>
    </w:p>
    <w:p w14:paraId="6DD4CE15" w14:textId="77777777" w:rsidR="00011C18" w:rsidRDefault="00011C18" w:rsidP="00011C18">
      <w:pPr>
        <w:jc w:val="both"/>
      </w:pPr>
      <w:r w:rsidRPr="00E14ADA">
        <w:t>GLP</w:t>
      </w:r>
      <w:r>
        <w:tab/>
      </w:r>
      <w:r>
        <w:tab/>
      </w:r>
      <w:r>
        <w:tab/>
        <w:t>Gás Liquefeito do Petróleo</w:t>
      </w:r>
    </w:p>
    <w:p w14:paraId="17F2F89D" w14:textId="77777777" w:rsidR="00011C18" w:rsidRDefault="00011C18" w:rsidP="00011C18">
      <w:pPr>
        <w:jc w:val="both"/>
      </w:pPr>
      <w:r>
        <w:t>H</w:t>
      </w:r>
      <w:r w:rsidRPr="00CC12A5">
        <w:rPr>
          <w:vertAlign w:val="subscript"/>
        </w:rPr>
        <w:t>2</w:t>
      </w:r>
      <w:r>
        <w:tab/>
      </w:r>
      <w:r>
        <w:tab/>
      </w:r>
      <w:r>
        <w:tab/>
        <w:t>Molécula de Hidrogênio</w:t>
      </w:r>
    </w:p>
    <w:p w14:paraId="5F385FFF" w14:textId="77777777" w:rsidR="00011C18" w:rsidRDefault="00011C18" w:rsidP="00011C18">
      <w:pPr>
        <w:jc w:val="both"/>
      </w:pPr>
      <w:r>
        <w:t>IBGE</w:t>
      </w:r>
      <w:r>
        <w:tab/>
      </w:r>
      <w:r>
        <w:tab/>
      </w:r>
      <w:r>
        <w:tab/>
        <w:t>Instituto Brasileiro de Geografia e Estatística</w:t>
      </w:r>
    </w:p>
    <w:p w14:paraId="10C7A5FC" w14:textId="77777777" w:rsidR="00011C18" w:rsidRDefault="00011C18" w:rsidP="00011C18">
      <w:pPr>
        <w:spacing w:after="160" w:line="259" w:lineRule="auto"/>
      </w:pPr>
      <w:r>
        <w:t>K</w:t>
      </w:r>
      <w:r>
        <w:tab/>
      </w:r>
      <w:r>
        <w:tab/>
      </w:r>
      <w:r>
        <w:tab/>
        <w:t>Potássio</w:t>
      </w:r>
    </w:p>
    <w:p w14:paraId="5637810C" w14:textId="77777777" w:rsidR="00011C18" w:rsidRDefault="00011C18" w:rsidP="00011C18">
      <w:pPr>
        <w:jc w:val="both"/>
      </w:pPr>
      <w:r>
        <w:t>kg</w:t>
      </w:r>
      <w:r>
        <w:tab/>
      </w:r>
      <w:r>
        <w:tab/>
      </w:r>
      <w:r>
        <w:tab/>
        <w:t>Quilograma</w:t>
      </w:r>
    </w:p>
    <w:p w14:paraId="2A5E94A9" w14:textId="77777777" w:rsidR="00011C18" w:rsidRDefault="00011C18" w:rsidP="00011C18">
      <w:pPr>
        <w:jc w:val="both"/>
      </w:pPr>
      <w:r>
        <w:t>m ³</w:t>
      </w:r>
      <w:r>
        <w:tab/>
      </w:r>
      <w:r>
        <w:tab/>
      </w:r>
      <w:r>
        <w:tab/>
        <w:t>Metros Cúbicos</w:t>
      </w:r>
    </w:p>
    <w:p w14:paraId="0979CF12" w14:textId="77777777" w:rsidR="00011C18" w:rsidRPr="00F12CB9" w:rsidRDefault="00011C18" w:rsidP="00011C18">
      <w:pPr>
        <w:jc w:val="both"/>
      </w:pPr>
      <w:proofErr w:type="spellStart"/>
      <w:r w:rsidRPr="007063F4">
        <w:rPr>
          <w:rFonts w:cs="Arial"/>
          <w:bCs/>
        </w:rPr>
        <w:t>μm</w:t>
      </w:r>
      <w:proofErr w:type="spellEnd"/>
      <w:r>
        <w:rPr>
          <w:rFonts w:cs="Arial"/>
          <w:bCs/>
        </w:rPr>
        <w:tab/>
      </w:r>
      <w:r>
        <w:rPr>
          <w:rFonts w:cs="Arial"/>
          <w:bCs/>
        </w:rPr>
        <w:tab/>
      </w:r>
      <w:r>
        <w:rPr>
          <w:rFonts w:cs="Arial"/>
          <w:bCs/>
        </w:rPr>
        <w:tab/>
        <w:t>Mícron</w:t>
      </w:r>
    </w:p>
    <w:p w14:paraId="21099772" w14:textId="77777777" w:rsidR="00011C18" w:rsidRDefault="00011C18" w:rsidP="00011C18">
      <w:pPr>
        <w:spacing w:after="160" w:line="259" w:lineRule="auto"/>
      </w:pPr>
      <w:r>
        <w:t>N</w:t>
      </w:r>
      <w:r>
        <w:tab/>
      </w:r>
      <w:r>
        <w:tab/>
      </w:r>
      <w:r>
        <w:tab/>
        <w:t>Nitrogênio</w:t>
      </w:r>
    </w:p>
    <w:p w14:paraId="0803A2D8" w14:textId="77777777" w:rsidR="00011C18" w:rsidRDefault="00011C18" w:rsidP="00011C18">
      <w:pPr>
        <w:spacing w:after="160" w:line="259" w:lineRule="auto"/>
      </w:pPr>
      <w:r>
        <w:t>P</w:t>
      </w:r>
      <w:r>
        <w:tab/>
      </w:r>
      <w:r>
        <w:tab/>
      </w:r>
      <w:r>
        <w:tab/>
        <w:t>Fósforo</w:t>
      </w:r>
    </w:p>
    <w:p w14:paraId="0E8AF550" w14:textId="77777777" w:rsidR="00011C18" w:rsidRDefault="00011C18" w:rsidP="00011C18">
      <w:pPr>
        <w:jc w:val="both"/>
      </w:pPr>
      <w:r>
        <w:t>pH</w:t>
      </w:r>
      <w:r>
        <w:tab/>
      </w:r>
      <w:r>
        <w:tab/>
      </w:r>
      <w:r>
        <w:tab/>
        <w:t>Potencial Hidrogeniônico</w:t>
      </w:r>
      <w:r>
        <w:tab/>
      </w:r>
      <w:r>
        <w:tab/>
      </w:r>
      <w:r>
        <w:tab/>
      </w:r>
      <w:r>
        <w:tab/>
      </w:r>
    </w:p>
    <w:p w14:paraId="03F1C46D" w14:textId="77777777" w:rsidR="00011C18" w:rsidRDefault="00011C18" w:rsidP="00011C18">
      <w:pPr>
        <w:jc w:val="both"/>
      </w:pPr>
      <w:r>
        <w:t>PIB</w:t>
      </w:r>
      <w:r>
        <w:tab/>
      </w:r>
      <w:r>
        <w:tab/>
      </w:r>
      <w:r>
        <w:tab/>
        <w:t>Produto Interno Bruto</w:t>
      </w:r>
    </w:p>
    <w:p w14:paraId="6D092C36" w14:textId="77777777" w:rsidR="00011C18" w:rsidRDefault="00011C18" w:rsidP="00011C18">
      <w:pPr>
        <w:spacing w:after="160" w:line="259" w:lineRule="auto"/>
      </w:pPr>
      <w:r>
        <w:t>PVC</w:t>
      </w:r>
      <w:r>
        <w:tab/>
      </w:r>
      <w:r>
        <w:tab/>
      </w:r>
      <w:r>
        <w:tab/>
        <w:t>Policloreto de Polivinila</w:t>
      </w:r>
    </w:p>
    <w:p w14:paraId="13F210AD" w14:textId="77777777" w:rsidR="00011C18" w:rsidRDefault="00011C18" w:rsidP="00011C18">
      <w:pPr>
        <w:jc w:val="both"/>
      </w:pPr>
      <w:r>
        <w:t>RS</w:t>
      </w:r>
      <w:r>
        <w:tab/>
      </w:r>
      <w:r>
        <w:tab/>
      </w:r>
      <w:r>
        <w:tab/>
        <w:t>Rio Grande do Sul</w:t>
      </w:r>
    </w:p>
    <w:p w14:paraId="48767678" w14:textId="77777777" w:rsidR="00011C18" w:rsidRDefault="00011C18" w:rsidP="00011C18">
      <w:pPr>
        <w:jc w:val="both"/>
      </w:pPr>
      <w:r>
        <w:t>SIDRA</w:t>
      </w:r>
      <w:r>
        <w:tab/>
      </w:r>
      <w:r>
        <w:tab/>
        <w:t>Sistema IBGE de Recuperação Automática</w:t>
      </w:r>
    </w:p>
    <w:p w14:paraId="03ABA739" w14:textId="77777777" w:rsidR="00011C18" w:rsidRDefault="00011C18" w:rsidP="00011C18">
      <w:pPr>
        <w:jc w:val="both"/>
      </w:pPr>
      <w:r>
        <w:t>ST</w:t>
      </w:r>
      <w:r>
        <w:tab/>
      </w:r>
      <w:r>
        <w:tab/>
      </w:r>
      <w:r>
        <w:tab/>
        <w:t>Sólidos Totais</w:t>
      </w:r>
    </w:p>
    <w:p w14:paraId="6B3AF013" w14:textId="77777777" w:rsidR="00011C18" w:rsidRDefault="00011C18" w:rsidP="00011C18">
      <w:pPr>
        <w:jc w:val="both"/>
      </w:pPr>
      <w:r>
        <w:t>TRH</w:t>
      </w:r>
      <w:r>
        <w:tab/>
      </w:r>
      <w:r>
        <w:tab/>
      </w:r>
      <w:r>
        <w:tab/>
        <w:t>Tempo de Retenção Hidráulica</w:t>
      </w:r>
    </w:p>
    <w:p w14:paraId="4F18F5D9" w14:textId="77777777" w:rsidR="00011C18" w:rsidRDefault="00011C18" w:rsidP="00011C18">
      <w:pPr>
        <w:jc w:val="both"/>
      </w:pPr>
      <w:r>
        <w:lastRenderedPageBreak/>
        <w:t>VAB</w:t>
      </w:r>
      <w:r>
        <w:tab/>
      </w:r>
      <w:r>
        <w:tab/>
      </w:r>
      <w:r>
        <w:tab/>
        <w:t>Valor Adicionado Bruto</w:t>
      </w:r>
    </w:p>
    <w:p w14:paraId="0B9C63DF" w14:textId="77777777" w:rsidR="00011C18" w:rsidRPr="00BA4717" w:rsidRDefault="00011C18" w:rsidP="00011C18">
      <w:pPr>
        <w:jc w:val="both"/>
      </w:pPr>
      <w:r>
        <w:t>β</w:t>
      </w:r>
      <w:r>
        <w:tab/>
      </w:r>
      <w:r>
        <w:tab/>
      </w:r>
      <w:r>
        <w:tab/>
        <w:t>Beta</w:t>
      </w:r>
    </w:p>
    <w:p w14:paraId="3EDAF253" w14:textId="77777777" w:rsidR="00B152DD" w:rsidRPr="00370A67" w:rsidRDefault="00B152DD">
      <w:pPr>
        <w:rPr>
          <w:rFonts w:eastAsiaTheme="majorEastAsia" w:cs="Arial"/>
          <w:b/>
          <w:bCs/>
        </w:rPr>
      </w:pPr>
      <w:r w:rsidRPr="00370A67">
        <w:br w:type="page"/>
      </w:r>
    </w:p>
    <w:p w14:paraId="4460F3DE" w14:textId="4DB8FFDB" w:rsidR="00C56904" w:rsidRPr="00E64F4B" w:rsidRDefault="00C56904" w:rsidP="00F43BAF">
      <w:pPr>
        <w:pStyle w:val="Ttulo1"/>
        <w:ind w:right="-1"/>
      </w:pPr>
      <w:bookmarkStart w:id="1" w:name="_Toc56854109"/>
      <w:bookmarkStart w:id="2" w:name="_Toc58605274"/>
      <w:r w:rsidRPr="00E64F4B">
        <w:lastRenderedPageBreak/>
        <w:t>1 INTRODUÇÃO</w:t>
      </w:r>
      <w:bookmarkEnd w:id="1"/>
      <w:bookmarkEnd w:id="2"/>
    </w:p>
    <w:p w14:paraId="56786BC8" w14:textId="77777777" w:rsidR="00C56904" w:rsidRPr="00E14ADA" w:rsidRDefault="00C56904" w:rsidP="00F43BAF">
      <w:pPr>
        <w:ind w:right="-1" w:firstLine="709"/>
      </w:pPr>
      <w:bookmarkStart w:id="3" w:name="_1fob9te" w:colFirst="0" w:colLast="0"/>
      <w:bookmarkEnd w:id="3"/>
    </w:p>
    <w:p w14:paraId="64CBB337" w14:textId="76BE9530" w:rsidR="00C56904" w:rsidRDefault="00C56904" w:rsidP="00F43BAF">
      <w:pPr>
        <w:ind w:right="-1" w:firstLine="709"/>
        <w:jc w:val="both"/>
      </w:pPr>
      <w:r>
        <w:t>Na atualidade o mundo enfrenta um de seus maiores desafios</w:t>
      </w:r>
      <w:r w:rsidR="00C51D41">
        <w:t>:</w:t>
      </w:r>
      <w:r>
        <w:t xml:space="preserve"> reestruturar sua matriz energética, tendo em vista que </w:t>
      </w:r>
      <w:r w:rsidR="00C51D41">
        <w:t>estas</w:t>
      </w:r>
      <w:r>
        <w:t xml:space="preserve"> deve</w:t>
      </w:r>
      <w:r w:rsidR="00C51D41">
        <w:t>m</w:t>
      </w:r>
      <w:r>
        <w:t xml:space="preserve"> representar atitudes que visem a redução no consumo crescente do petróleo, gás natural, carvão e outros combustíveis não renováveis, buscando assim mitigar a emissão de gases poluentes na atmosfera e os impactos da exploração ao planeta</w:t>
      </w:r>
      <w:r w:rsidR="00CA623F">
        <w:t xml:space="preserve"> (GRANZIERA e REIS, 2015)</w:t>
      </w:r>
      <w:r>
        <w:t xml:space="preserve">.  </w:t>
      </w:r>
    </w:p>
    <w:p w14:paraId="75A743D5" w14:textId="7C0AC765" w:rsidR="00C56904" w:rsidRDefault="00C56904" w:rsidP="00F43BAF">
      <w:pPr>
        <w:ind w:right="-1" w:firstLine="709"/>
        <w:jc w:val="both"/>
      </w:pPr>
      <w:r>
        <w:t>Ao longo da história o homem ratifica sua dependência por energia</w:t>
      </w:r>
      <w:r w:rsidR="00C51D41">
        <w:t>.</w:t>
      </w:r>
      <w:r>
        <w:t xml:space="preserve"> </w:t>
      </w:r>
      <w:r w:rsidR="00C51D41">
        <w:t>N</w:t>
      </w:r>
      <w:r>
        <w:t>o princípio</w:t>
      </w:r>
      <w:r w:rsidR="00C51D41">
        <w:t>,</w:t>
      </w:r>
      <w:r>
        <w:t xml:space="preserve"> após a descoberta do fogo</w:t>
      </w:r>
      <w:r w:rsidR="00C51D41">
        <w:t>,</w:t>
      </w:r>
      <w:r>
        <w:t xml:space="preserve"> o homem começou a utilizar </w:t>
      </w:r>
      <w:r w:rsidR="00C51D41">
        <w:t>como um</w:t>
      </w:r>
      <w:r>
        <w:t xml:space="preserve">a </w:t>
      </w:r>
      <w:r w:rsidR="00C51D41">
        <w:t xml:space="preserve">das </w:t>
      </w:r>
      <w:r>
        <w:t>sua</w:t>
      </w:r>
      <w:r w:rsidR="00C51D41">
        <w:t>s</w:t>
      </w:r>
      <w:r>
        <w:t xml:space="preserve"> primeira</w:t>
      </w:r>
      <w:r w:rsidR="00C51D41">
        <w:t>s</w:t>
      </w:r>
      <w:r>
        <w:t xml:space="preserve"> fonte</w:t>
      </w:r>
      <w:r w:rsidR="00C51D41">
        <w:t>s</w:t>
      </w:r>
      <w:r>
        <w:t xml:space="preserve"> energética</w:t>
      </w:r>
      <w:r w:rsidR="00C51D41">
        <w:t>s</w:t>
      </w:r>
      <w:r>
        <w:t xml:space="preserve">, a lenha, </w:t>
      </w:r>
      <w:r w:rsidR="00C51D41">
        <w:t>que é</w:t>
      </w:r>
      <w:r>
        <w:t xml:space="preserve"> utilizada até hoje, </w:t>
      </w:r>
      <w:r w:rsidR="00C51D41">
        <w:t xml:space="preserve">e </w:t>
      </w:r>
      <w:r>
        <w:t xml:space="preserve">trouxe consigo avanços que possibilitaram a realização de diversas atividades antes impraticáveis, como a manipulação de metais.  Com o </w:t>
      </w:r>
      <w:r w:rsidR="00C51D41">
        <w:t>passar do tempo</w:t>
      </w:r>
      <w:r>
        <w:t xml:space="preserve"> outras fontes de energia foram descobertas e assimiladas, trazendo grandes transformações. </w:t>
      </w:r>
    </w:p>
    <w:p w14:paraId="2CE23013" w14:textId="732E0370" w:rsidR="00C56904" w:rsidRDefault="00C56904" w:rsidP="00F43BAF">
      <w:pPr>
        <w:ind w:right="-1" w:firstLine="709"/>
        <w:jc w:val="both"/>
      </w:pPr>
      <w:r w:rsidRPr="004F28B4">
        <w:t>No final do século XIX, por exemplo, o mundo passou por um processo de modernização após a Revolução Industrial, principalmente devido a necessidade de novas fontes energéticas</w:t>
      </w:r>
      <w:r w:rsidR="00C51D41">
        <w:t>.</w:t>
      </w:r>
      <w:r w:rsidRPr="004F28B4">
        <w:t xml:space="preserve"> </w:t>
      </w:r>
      <w:r w:rsidR="00C51D41">
        <w:t>E</w:t>
      </w:r>
      <w:r>
        <w:t>is que surge o petróleo e seus derivados possibilitando ao homem um ínfimo acervo de produtos e subprodutos a exemplo da gasolina, querosene, óleo diesel, entre outros.</w:t>
      </w:r>
    </w:p>
    <w:p w14:paraId="7C5B1FBE" w14:textId="74E7DBD5" w:rsidR="00C56904" w:rsidRDefault="00C56904" w:rsidP="00F43BAF">
      <w:pPr>
        <w:ind w:right="-1" w:firstLine="709"/>
        <w:jc w:val="both"/>
      </w:pPr>
      <w:r>
        <w:t>A expansão do capitalismo e o desenvolvimento acelerado da indústria ao longo dos anos implicou na exploração em grande escala dos recursos energéticos, principalmente combustíveis f</w:t>
      </w:r>
      <w:r w:rsidR="00C51D41">
        <w:t>ó</w:t>
      </w:r>
      <w:r>
        <w:t>sseis e nucleares. Ao longo de décadas a utilização destes recursos não renováveis vem causando grandes impactos ao meio ambiente, através da dispersão de gases nocivos à saúde e formadores do efeito estufa, bem como contaminações e devastamentos por conta das explorações</w:t>
      </w:r>
      <w:r w:rsidR="009D63B1">
        <w:t xml:space="preserve"> (FARIAS e SELLITTO, 2011)</w:t>
      </w:r>
      <w:r>
        <w:t>.</w:t>
      </w:r>
    </w:p>
    <w:p w14:paraId="134A897B" w14:textId="5E4BC524" w:rsidR="00710E4A" w:rsidRDefault="00C56904" w:rsidP="008260A8">
      <w:pPr>
        <w:ind w:right="-1" w:firstLine="709"/>
        <w:jc w:val="both"/>
      </w:pPr>
      <w:r>
        <w:t>A necessidade por fontes de energia renováveis e o grande potencial apresentado pelo Brasil para a produção de biomassa, devido a seu vasto território e por possuir como base econômica a agricultura, foram indicadores para as pesquisas e a incorporação de novas áreas à agricultura para a geração de energia. Com a implementação de processos que possibilitaram a produção de biocombustíveis a partir de fontes energéticas renováveis como a madeira, cana-de-açúcar, e outras fontes vegetais e animais, o Brasil tornou-se exemplo para outros países nos estudos referentes a energias renováveis e reconhecido internacionalmente pelo uso de biomassa como recurso energético</w:t>
      </w:r>
      <w:r w:rsidR="00E17E32">
        <w:t xml:space="preserve"> (NASCIMENTO e ALVES, 2016)</w:t>
      </w:r>
      <w:r>
        <w:t>.</w:t>
      </w:r>
    </w:p>
    <w:p w14:paraId="12C2B6AA" w14:textId="30A1284B" w:rsidR="00BC4C9B" w:rsidRPr="00E64F4B" w:rsidRDefault="00BC4C9B" w:rsidP="00F43BAF">
      <w:pPr>
        <w:pStyle w:val="Ttulo2"/>
        <w:ind w:right="-1"/>
      </w:pPr>
      <w:bookmarkStart w:id="4" w:name="_Toc56854110"/>
      <w:bookmarkStart w:id="5" w:name="_Toc58605275"/>
      <w:r w:rsidRPr="00E64F4B">
        <w:lastRenderedPageBreak/>
        <w:t xml:space="preserve">1.1 </w:t>
      </w:r>
      <w:r w:rsidR="00A434B9" w:rsidRPr="00A434B9">
        <w:t>OBJETIVO GERAL</w:t>
      </w:r>
      <w:bookmarkEnd w:id="4"/>
      <w:bookmarkEnd w:id="5"/>
      <w:r w:rsidRPr="00E64F4B">
        <w:t xml:space="preserve"> </w:t>
      </w:r>
    </w:p>
    <w:p w14:paraId="52E64E88" w14:textId="77777777" w:rsidR="00BC4C9B" w:rsidRPr="00D773F5" w:rsidRDefault="00BC4C9B" w:rsidP="00B41CBE">
      <w:pPr>
        <w:pStyle w:val="SemEspaamento"/>
        <w:jc w:val="both"/>
      </w:pPr>
    </w:p>
    <w:p w14:paraId="7C72B806" w14:textId="77777777" w:rsidR="00BA0DF3" w:rsidRPr="00084138" w:rsidRDefault="00BA0DF3" w:rsidP="00BA0DF3">
      <w:pPr>
        <w:ind w:right="-1" w:firstLine="709"/>
        <w:jc w:val="both"/>
      </w:pPr>
      <w:r w:rsidRPr="00084138">
        <w:t>O objetivo geral deste trabalho de pesquisa é avaliar a sustentabilidade energética da produção de biogás e biofertilizante a partir de um biodigestor de pequeno porte, que utiliza como matéria prima dejetos (esterco) de bovinos.</w:t>
      </w:r>
    </w:p>
    <w:p w14:paraId="580ABE61" w14:textId="77777777" w:rsidR="00BA0DF3" w:rsidRPr="00084138" w:rsidRDefault="00BA0DF3" w:rsidP="00BA0DF3">
      <w:pPr>
        <w:ind w:right="-1" w:firstLine="709"/>
      </w:pPr>
    </w:p>
    <w:p w14:paraId="2F36875A" w14:textId="77777777" w:rsidR="00BA0DF3" w:rsidRPr="00084138" w:rsidRDefault="00BA0DF3" w:rsidP="00BA0DF3">
      <w:pPr>
        <w:pStyle w:val="Ttulo2"/>
        <w:ind w:right="-1"/>
        <w:rPr>
          <w:rFonts w:ascii="Helvetica" w:hAnsi="Helvetica" w:cs="Helvetica"/>
          <w:bCs/>
          <w:color w:val="333333"/>
          <w:shd w:val="clear" w:color="auto" w:fill="FFFFFF"/>
        </w:rPr>
      </w:pPr>
      <w:bookmarkStart w:id="6" w:name="_Toc56854111"/>
      <w:bookmarkStart w:id="7" w:name="_Toc58605276"/>
      <w:r w:rsidRPr="00084138">
        <w:t>1.2 OBJETIVO ESPECÍFICO</w:t>
      </w:r>
      <w:bookmarkEnd w:id="6"/>
      <w:bookmarkEnd w:id="7"/>
    </w:p>
    <w:p w14:paraId="59F341B0" w14:textId="77777777" w:rsidR="00BA0DF3" w:rsidRPr="00084138" w:rsidRDefault="00BA0DF3" w:rsidP="00BA0DF3">
      <w:pPr>
        <w:pStyle w:val="Geral"/>
        <w:spacing w:after="0" w:line="360" w:lineRule="auto"/>
        <w:ind w:right="-1" w:firstLine="0"/>
        <w:rPr>
          <w:rFonts w:ascii="Helvetica" w:hAnsi="Helvetica" w:cs="Helvetica"/>
          <w:bCs/>
          <w:color w:val="333333"/>
          <w:shd w:val="clear" w:color="auto" w:fill="FFFFFF"/>
        </w:rPr>
      </w:pPr>
    </w:p>
    <w:p w14:paraId="642BED67" w14:textId="77777777" w:rsidR="00BA0DF3" w:rsidRPr="00084138" w:rsidRDefault="00BA0DF3" w:rsidP="00BA0DF3">
      <w:pPr>
        <w:pStyle w:val="Geral"/>
        <w:spacing w:after="0" w:line="360" w:lineRule="auto"/>
        <w:ind w:right="-1" w:firstLine="709"/>
        <w:rPr>
          <w:rFonts w:ascii="Arial" w:hAnsi="Arial" w:cs="Arial"/>
          <w:bCs/>
          <w:sz w:val="24"/>
          <w:szCs w:val="24"/>
        </w:rPr>
      </w:pPr>
      <w:r w:rsidRPr="00084138">
        <w:rPr>
          <w:rFonts w:ascii="Arial" w:hAnsi="Arial" w:cs="Arial"/>
          <w:bCs/>
          <w:sz w:val="24"/>
          <w:szCs w:val="24"/>
        </w:rPr>
        <w:t>Os objetivos específicos estabelecidos para a pesquisa são:</w:t>
      </w:r>
    </w:p>
    <w:p w14:paraId="043F7AEA" w14:textId="77777777" w:rsidR="00BA0DF3" w:rsidRPr="00084138" w:rsidRDefault="00BA0DF3" w:rsidP="00BA0DF3">
      <w:pPr>
        <w:pStyle w:val="Geral"/>
        <w:numPr>
          <w:ilvl w:val="0"/>
          <w:numId w:val="1"/>
        </w:numPr>
        <w:spacing w:after="0" w:line="360" w:lineRule="auto"/>
        <w:ind w:left="993" w:right="-1" w:hanging="284"/>
        <w:rPr>
          <w:rFonts w:ascii="Arial" w:hAnsi="Arial" w:cs="Arial"/>
          <w:bCs/>
          <w:sz w:val="24"/>
          <w:szCs w:val="24"/>
        </w:rPr>
      </w:pPr>
      <w:r w:rsidRPr="00084138">
        <w:rPr>
          <w:rFonts w:ascii="Arial" w:hAnsi="Arial" w:cs="Arial"/>
          <w:bCs/>
          <w:sz w:val="24"/>
          <w:szCs w:val="24"/>
        </w:rPr>
        <w:t>Estudar o aproveitamento de dejetos de bovinos para a produção de biogás e a utilização do mesmo para a autossuficiência de energia térmica da propriedade;</w:t>
      </w:r>
    </w:p>
    <w:p w14:paraId="125B051A" w14:textId="77777777" w:rsidR="00BA0DF3" w:rsidRPr="00084138" w:rsidRDefault="00BA0DF3" w:rsidP="00BA0DF3">
      <w:pPr>
        <w:pStyle w:val="Geral"/>
        <w:numPr>
          <w:ilvl w:val="0"/>
          <w:numId w:val="1"/>
        </w:numPr>
        <w:spacing w:after="0" w:line="360" w:lineRule="auto"/>
        <w:ind w:left="993" w:right="-1" w:hanging="284"/>
        <w:rPr>
          <w:rFonts w:ascii="Arial" w:hAnsi="Arial" w:cs="Arial"/>
          <w:bCs/>
          <w:sz w:val="24"/>
          <w:szCs w:val="24"/>
        </w:rPr>
      </w:pPr>
      <w:r w:rsidRPr="00084138">
        <w:rPr>
          <w:rFonts w:ascii="Arial" w:hAnsi="Arial" w:cs="Arial"/>
          <w:bCs/>
          <w:sz w:val="24"/>
          <w:szCs w:val="24"/>
        </w:rPr>
        <w:t>Reduzir os impactos ambientais negativos gerados pela liberação de gás metano na atmosfera e pela exploração de recursos não renováveis;</w:t>
      </w:r>
    </w:p>
    <w:p w14:paraId="48DF82B9" w14:textId="77777777" w:rsidR="00BA0DF3" w:rsidRPr="00084138" w:rsidRDefault="00BA0DF3" w:rsidP="00BA0DF3">
      <w:pPr>
        <w:pStyle w:val="Geral"/>
        <w:numPr>
          <w:ilvl w:val="0"/>
          <w:numId w:val="1"/>
        </w:numPr>
        <w:spacing w:after="0" w:line="360" w:lineRule="auto"/>
        <w:ind w:left="993" w:right="-1" w:hanging="284"/>
        <w:rPr>
          <w:rFonts w:ascii="Arial" w:hAnsi="Arial" w:cs="Arial"/>
          <w:bCs/>
          <w:sz w:val="24"/>
          <w:szCs w:val="24"/>
        </w:rPr>
      </w:pPr>
      <w:r w:rsidRPr="00084138">
        <w:rPr>
          <w:rFonts w:ascii="Arial" w:hAnsi="Arial" w:cs="Arial"/>
          <w:bCs/>
          <w:sz w:val="24"/>
          <w:szCs w:val="24"/>
        </w:rPr>
        <w:t>Avaliar o pH do biofertilizante como remediador para o solo;</w:t>
      </w:r>
    </w:p>
    <w:p w14:paraId="41A6C999" w14:textId="77777777" w:rsidR="00BA0DF3" w:rsidRPr="00084138" w:rsidRDefault="00BA0DF3" w:rsidP="00BA0DF3">
      <w:pPr>
        <w:pStyle w:val="Geral"/>
        <w:numPr>
          <w:ilvl w:val="0"/>
          <w:numId w:val="1"/>
        </w:numPr>
        <w:spacing w:after="0" w:line="360" w:lineRule="auto"/>
        <w:ind w:left="993" w:right="-1" w:hanging="284"/>
        <w:rPr>
          <w:rFonts w:ascii="Arial" w:hAnsi="Arial" w:cs="Arial"/>
          <w:bCs/>
          <w:sz w:val="24"/>
          <w:szCs w:val="24"/>
        </w:rPr>
      </w:pPr>
      <w:r w:rsidRPr="00084138">
        <w:rPr>
          <w:rFonts w:ascii="Arial" w:hAnsi="Arial" w:cs="Arial"/>
          <w:bCs/>
          <w:sz w:val="24"/>
          <w:szCs w:val="24"/>
        </w:rPr>
        <w:t>Avaliar a quantidade de metano e dióxido de carbono presentes no biogás e seu poder calorífico;</w:t>
      </w:r>
    </w:p>
    <w:p w14:paraId="3690DCFB" w14:textId="77777777" w:rsidR="00BA0DF3" w:rsidRPr="00084138" w:rsidRDefault="00BA0DF3" w:rsidP="00BA0DF3">
      <w:pPr>
        <w:pStyle w:val="Geral"/>
        <w:numPr>
          <w:ilvl w:val="0"/>
          <w:numId w:val="1"/>
        </w:numPr>
        <w:spacing w:after="0" w:line="360" w:lineRule="auto"/>
        <w:ind w:left="993" w:right="-1" w:hanging="284"/>
        <w:rPr>
          <w:rFonts w:ascii="Arial" w:hAnsi="Arial" w:cs="Arial"/>
          <w:bCs/>
          <w:sz w:val="24"/>
          <w:szCs w:val="24"/>
        </w:rPr>
      </w:pPr>
      <w:r w:rsidRPr="00084138">
        <w:rPr>
          <w:rFonts w:ascii="Arial" w:hAnsi="Arial" w:cs="Arial"/>
          <w:bCs/>
          <w:sz w:val="24"/>
          <w:szCs w:val="24"/>
        </w:rPr>
        <w:t>Adaptar um biodigestor para utilização na produção de biogás.</w:t>
      </w:r>
    </w:p>
    <w:p w14:paraId="07D0175C" w14:textId="77777777" w:rsidR="00E64F4B" w:rsidRDefault="00E64F4B" w:rsidP="00F43BAF">
      <w:pPr>
        <w:ind w:right="-1"/>
        <w:rPr>
          <w:rFonts w:cs="Arial"/>
          <w:bCs/>
        </w:rPr>
      </w:pPr>
    </w:p>
    <w:p w14:paraId="644EC83A" w14:textId="77777777" w:rsidR="00E64F4B" w:rsidRDefault="00E64F4B" w:rsidP="00F43BAF">
      <w:pPr>
        <w:ind w:right="-1"/>
        <w:rPr>
          <w:rFonts w:eastAsiaTheme="majorEastAsia" w:cs="Arial"/>
          <w:b/>
          <w:bCs/>
        </w:rPr>
      </w:pPr>
      <w:r>
        <w:br w:type="page"/>
      </w:r>
    </w:p>
    <w:p w14:paraId="506961EE" w14:textId="78C0C570" w:rsidR="00710E4A" w:rsidRPr="00D773F5" w:rsidRDefault="00710E4A" w:rsidP="00F43BAF">
      <w:pPr>
        <w:pStyle w:val="Ttulo1"/>
        <w:ind w:right="-1"/>
      </w:pPr>
      <w:bookmarkStart w:id="8" w:name="_Toc56854112"/>
      <w:bookmarkStart w:id="9" w:name="_Toc58605277"/>
      <w:r w:rsidRPr="00D773F5">
        <w:lastRenderedPageBreak/>
        <w:t>2 REVISÃO BIBLIOGRÁFICA</w:t>
      </w:r>
      <w:bookmarkEnd w:id="8"/>
      <w:bookmarkEnd w:id="9"/>
    </w:p>
    <w:p w14:paraId="715AE1FC" w14:textId="3D2371BF" w:rsidR="00710E4A" w:rsidRDefault="00710E4A" w:rsidP="00F43BAF">
      <w:pPr>
        <w:pStyle w:val="Geral"/>
        <w:spacing w:after="0" w:line="360" w:lineRule="auto"/>
        <w:ind w:right="-1" w:firstLine="0"/>
        <w:jc w:val="left"/>
        <w:rPr>
          <w:rFonts w:ascii="Arial" w:hAnsi="Arial" w:cs="Arial"/>
          <w:bCs/>
          <w:sz w:val="24"/>
          <w:szCs w:val="24"/>
        </w:rPr>
      </w:pPr>
    </w:p>
    <w:p w14:paraId="5F013101" w14:textId="04184C79" w:rsidR="00710E4A" w:rsidRPr="00831EC8" w:rsidRDefault="00710E4A" w:rsidP="00F43BAF">
      <w:pPr>
        <w:ind w:right="-1" w:firstLine="709"/>
        <w:jc w:val="both"/>
      </w:pPr>
      <w:r w:rsidRPr="00944080">
        <w:t>Neste capítulo será abordada uma revisão bibliográfica acerca do tema estudado no trabalho, visando ampliar os conhecimentos referentes ao tema e embasar a análise dos resultados obtidos posteriormente.</w:t>
      </w:r>
    </w:p>
    <w:p w14:paraId="3835E1E3" w14:textId="342C16C0" w:rsidR="00566502" w:rsidRPr="006F554D" w:rsidRDefault="00566502" w:rsidP="00F43BAF">
      <w:pPr>
        <w:ind w:right="-1" w:firstLine="709"/>
        <w:rPr>
          <w:rFonts w:cs="Times New Roman"/>
        </w:rPr>
      </w:pPr>
    </w:p>
    <w:p w14:paraId="60079474" w14:textId="5B80CB26" w:rsidR="00710E4A" w:rsidRPr="00E64F4B" w:rsidRDefault="00710E4A" w:rsidP="00F43BAF">
      <w:pPr>
        <w:pStyle w:val="Ttulo2"/>
        <w:ind w:right="-1"/>
      </w:pPr>
      <w:bookmarkStart w:id="10" w:name="_Toc56854113"/>
      <w:bookmarkStart w:id="11" w:name="_Toc58605278"/>
      <w:r w:rsidRPr="00E64F4B">
        <w:t xml:space="preserve">2.1 </w:t>
      </w:r>
      <w:r w:rsidR="00A434B9">
        <w:t>MATRIZ ENERGÉTICA</w:t>
      </w:r>
      <w:bookmarkEnd w:id="10"/>
      <w:bookmarkEnd w:id="11"/>
    </w:p>
    <w:p w14:paraId="22FCCDD1" w14:textId="58AC92F6" w:rsidR="00BC4C9B" w:rsidRDefault="00BC4C9B" w:rsidP="00F43BAF">
      <w:pPr>
        <w:ind w:left="709" w:right="-1"/>
      </w:pPr>
    </w:p>
    <w:p w14:paraId="6BCC6141" w14:textId="44600EF7" w:rsidR="00715D2A" w:rsidRDefault="001904A9" w:rsidP="00F43BAF">
      <w:pPr>
        <w:ind w:right="-1" w:firstLine="709"/>
        <w:jc w:val="both"/>
      </w:pPr>
      <w:r w:rsidRPr="001904A9">
        <w:t xml:space="preserve">Segundo a </w:t>
      </w:r>
      <w:r w:rsidR="00BE6135">
        <w:t>Empresa de Pesquisa Energética</w:t>
      </w:r>
      <w:r w:rsidR="00EC0097">
        <w:t xml:space="preserve"> – </w:t>
      </w:r>
      <w:r w:rsidR="00BE6135">
        <w:t>EPE</w:t>
      </w:r>
      <w:r w:rsidR="00EC0097">
        <w:t xml:space="preserve"> (20</w:t>
      </w:r>
      <w:r w:rsidR="007F779F">
        <w:t>20</w:t>
      </w:r>
      <w:r w:rsidR="00EC0097">
        <w:t>)</w:t>
      </w:r>
      <w:r w:rsidR="00BE6135">
        <w:t xml:space="preserve">, </w:t>
      </w:r>
      <w:r w:rsidRPr="001904A9">
        <w:t>a matriz energética corresponde aos recursos energéticos disponíveis em um determinado país ou região, e por ser representada quantitativamente, serve como embasamento para o planejamento do setor energético.</w:t>
      </w:r>
      <w:r>
        <w:t xml:space="preserve"> </w:t>
      </w:r>
      <w:r w:rsidR="00283B74">
        <w:t xml:space="preserve">A matriz energética brasileira é bastante diversificada, </w:t>
      </w:r>
      <w:r w:rsidR="00E95456">
        <w:t xml:space="preserve">pois </w:t>
      </w:r>
      <w:r w:rsidR="00283B74">
        <w:t xml:space="preserve">utiliza um variado conjunto de fontes energéticas para atender a demanda do país. Apesar do Brasil apresentar uma das matrizes energéticas mais renováveis do mundo, o </w:t>
      </w:r>
      <w:r>
        <w:t xml:space="preserve">seu </w:t>
      </w:r>
      <w:r w:rsidR="00283B74">
        <w:t>consumo de energia não renováveis ainda supera as de fontes renováveis.</w:t>
      </w:r>
      <w:r w:rsidR="00B63153">
        <w:t xml:space="preserve"> A respeito disto, alguns dados são mostrados na Figura 1.</w:t>
      </w:r>
    </w:p>
    <w:p w14:paraId="5737DDD8" w14:textId="0CE45ABD" w:rsidR="00B42B36" w:rsidRPr="00831EC8" w:rsidRDefault="00B42B36" w:rsidP="00F43BAF">
      <w:pPr>
        <w:ind w:right="-1"/>
        <w:jc w:val="center"/>
        <w:rPr>
          <w:rStyle w:val="Forte"/>
          <w:color w:val="000000"/>
          <w:sz w:val="20"/>
          <w:szCs w:val="20"/>
        </w:rPr>
      </w:pPr>
    </w:p>
    <w:p w14:paraId="70DCD760" w14:textId="2E704608" w:rsidR="00D773F5" w:rsidRPr="00831EC8" w:rsidRDefault="00494285" w:rsidP="00F43BAF">
      <w:pPr>
        <w:ind w:right="-1"/>
        <w:jc w:val="center"/>
        <w:rPr>
          <w:rStyle w:val="Forte"/>
          <w:color w:val="000000"/>
          <w:sz w:val="20"/>
          <w:szCs w:val="20"/>
        </w:rPr>
      </w:pPr>
      <w:r w:rsidRPr="00084138">
        <w:rPr>
          <w:rStyle w:val="Forte"/>
          <w:sz w:val="20"/>
          <w:szCs w:val="20"/>
        </w:rPr>
        <w:t>Figura</w:t>
      </w:r>
      <w:r w:rsidR="00715D2A" w:rsidRPr="00084138">
        <w:rPr>
          <w:rStyle w:val="Forte"/>
          <w:color w:val="000000"/>
          <w:sz w:val="20"/>
          <w:szCs w:val="20"/>
        </w:rPr>
        <w:t xml:space="preserve"> 1 – Consumo de energia renovável no Brasil e no Mundo</w:t>
      </w:r>
    </w:p>
    <w:p w14:paraId="416CE329" w14:textId="0EDB1A27" w:rsidR="00494285" w:rsidRDefault="00D61A33" w:rsidP="00F43BAF">
      <w:pPr>
        <w:ind w:right="-1"/>
        <w:jc w:val="center"/>
        <w:rPr>
          <w:sz w:val="20"/>
          <w:szCs w:val="20"/>
        </w:rPr>
      </w:pPr>
      <w:r>
        <w:rPr>
          <w:noProof/>
        </w:rPr>
        <w:drawing>
          <wp:inline distT="0" distB="0" distL="0" distR="0" wp14:anchorId="068704C4" wp14:editId="47757EA4">
            <wp:extent cx="3942000" cy="2638800"/>
            <wp:effectExtent l="0" t="0" r="1905" b="9525"/>
            <wp:docPr id="28" name="Gráfico 28">
              <a:extLst xmlns:a="http://schemas.openxmlformats.org/drawingml/2006/main">
                <a:ext uri="{FF2B5EF4-FFF2-40B4-BE49-F238E27FC236}">
                  <a16:creationId xmlns:a16="http://schemas.microsoft.com/office/drawing/2014/main" id="{C629141C-4DAC-4739-B5D6-7B0E2153A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61ECBEE" w14:textId="0E31A8A2" w:rsidR="00D773F5" w:rsidRDefault="00715D2A" w:rsidP="004959C2">
      <w:pPr>
        <w:jc w:val="center"/>
      </w:pPr>
      <w:r w:rsidRPr="00F43BAF">
        <w:rPr>
          <w:sz w:val="20"/>
          <w:szCs w:val="20"/>
        </w:rPr>
        <w:t xml:space="preserve">Fonte: </w:t>
      </w:r>
      <w:r w:rsidR="00DF7ADE">
        <w:rPr>
          <w:sz w:val="20"/>
          <w:szCs w:val="20"/>
        </w:rPr>
        <w:t>EPE, 20</w:t>
      </w:r>
      <w:r w:rsidR="00D61A33">
        <w:rPr>
          <w:sz w:val="20"/>
          <w:szCs w:val="20"/>
        </w:rPr>
        <w:t>20</w:t>
      </w:r>
      <w:r w:rsidR="003A7176">
        <w:rPr>
          <w:sz w:val="20"/>
          <w:szCs w:val="20"/>
        </w:rPr>
        <w:t>.</w:t>
      </w:r>
    </w:p>
    <w:p w14:paraId="087D7BA7" w14:textId="77777777" w:rsidR="002306D4" w:rsidRDefault="002306D4" w:rsidP="00F43BAF">
      <w:pPr>
        <w:ind w:firstLine="709"/>
        <w:jc w:val="both"/>
      </w:pPr>
    </w:p>
    <w:p w14:paraId="7C33D98E" w14:textId="403C2B9B" w:rsidR="00551BAC" w:rsidRDefault="00D773F5" w:rsidP="00F43BAF">
      <w:pPr>
        <w:ind w:firstLine="709"/>
        <w:jc w:val="both"/>
      </w:pPr>
      <w:r>
        <w:t xml:space="preserve">Analisando </w:t>
      </w:r>
      <w:r w:rsidR="00494285">
        <w:t xml:space="preserve">a </w:t>
      </w:r>
      <w:r w:rsidR="00B63153">
        <w:t>F</w:t>
      </w:r>
      <w:r w:rsidR="00494285">
        <w:t>igura 1 que indica o</w:t>
      </w:r>
      <w:r>
        <w:t xml:space="preserve"> consumo de energia proveniente de fontes renováveis</w:t>
      </w:r>
      <w:r w:rsidR="0020372B">
        <w:t>,</w:t>
      </w:r>
      <w:r>
        <w:t xml:space="preserve"> no Brasil e no mundo</w:t>
      </w:r>
      <w:r w:rsidR="00D61A33">
        <w:t xml:space="preserve"> de acordo com o balanço energético de 2020 </w:t>
      </w:r>
      <w:r>
        <w:t>percebe</w:t>
      </w:r>
      <w:r w:rsidR="00801E02">
        <w:t>-se</w:t>
      </w:r>
      <w:r>
        <w:t xml:space="preserve"> que o consumo de energia renovável no Brasil é aproximadamente três vezes maior do que o consumo mundial</w:t>
      </w:r>
      <w:r w:rsidR="0020372B">
        <w:t>, pois d</w:t>
      </w:r>
      <w:r w:rsidR="006B116B">
        <w:t xml:space="preserve">iferentemente do Brasil a matriz </w:t>
      </w:r>
      <w:r w:rsidR="006B116B">
        <w:lastRenderedPageBreak/>
        <w:t>energética mundial é composta basicamente de fontes não renováveis de energia</w:t>
      </w:r>
      <w:r w:rsidR="00801E02">
        <w:t>,</w:t>
      </w:r>
      <w:r w:rsidR="0017503A">
        <w:t xml:space="preserve"> totalizando</w:t>
      </w:r>
      <w:r w:rsidR="00D61A33">
        <w:t xml:space="preserve"> aproximadamente</w:t>
      </w:r>
      <w:r w:rsidR="0017503A">
        <w:t xml:space="preserve"> 86% de sua matriz energética,</w:t>
      </w:r>
      <w:r w:rsidR="006B116B">
        <w:t xml:space="preserve"> conforme </w:t>
      </w:r>
      <w:r w:rsidR="001A5F1B">
        <w:t>apresentado n</w:t>
      </w:r>
      <w:r w:rsidR="00801E02">
        <w:t>a</w:t>
      </w:r>
      <w:r w:rsidR="00730EE8">
        <w:t xml:space="preserve"> </w:t>
      </w:r>
      <w:r w:rsidR="00801E02">
        <w:t>Figura 2</w:t>
      </w:r>
      <w:r w:rsidR="001A5F1B">
        <w:t xml:space="preserve"> que caracteriza </w:t>
      </w:r>
      <w:r w:rsidR="00C805C4">
        <w:t>a</w:t>
      </w:r>
      <w:r w:rsidR="006B116B">
        <w:t xml:space="preserve"> matriz energética mundial.</w:t>
      </w:r>
    </w:p>
    <w:p w14:paraId="49572EF3" w14:textId="77777777" w:rsidR="00494285" w:rsidRPr="009471AA" w:rsidRDefault="00494285" w:rsidP="00F43BAF">
      <w:pPr>
        <w:ind w:right="-1" w:firstLine="709"/>
      </w:pPr>
    </w:p>
    <w:p w14:paraId="726B9469" w14:textId="77EF6A24" w:rsidR="006B116B" w:rsidRDefault="00801E02" w:rsidP="00F43BAF">
      <w:pPr>
        <w:ind w:right="-1"/>
        <w:jc w:val="center"/>
        <w:rPr>
          <w:b/>
          <w:bCs/>
          <w:sz w:val="20"/>
          <w:szCs w:val="20"/>
        </w:rPr>
      </w:pPr>
      <w:r w:rsidRPr="00831EC8">
        <w:rPr>
          <w:b/>
          <w:bCs/>
          <w:noProof/>
        </w:rPr>
        <w:drawing>
          <wp:anchor distT="0" distB="0" distL="114300" distR="114300" simplePos="0" relativeHeight="251663360" behindDoc="1" locked="0" layoutInCell="1" allowOverlap="1" wp14:anchorId="6AB33F45" wp14:editId="15B15423">
            <wp:simplePos x="0" y="0"/>
            <wp:positionH relativeFrom="margin">
              <wp:posOffset>529590</wp:posOffset>
            </wp:positionH>
            <wp:positionV relativeFrom="paragraph">
              <wp:posOffset>220980</wp:posOffset>
            </wp:positionV>
            <wp:extent cx="4816475" cy="2695575"/>
            <wp:effectExtent l="0" t="0" r="3175" b="0"/>
            <wp:wrapTight wrapText="bothSides">
              <wp:wrapPolygon edited="0">
                <wp:start x="0" y="0"/>
                <wp:lineTo x="0" y="21371"/>
                <wp:lineTo x="21529" y="21371"/>
                <wp:lineTo x="21529" y="0"/>
                <wp:lineTo x="0" y="0"/>
              </wp:wrapPolygon>
            </wp:wrapTight>
            <wp:docPr id="2" name="Gráfico 2">
              <a:extLst xmlns:a="http://schemas.openxmlformats.org/drawingml/2006/main">
                <a:ext uri="{FF2B5EF4-FFF2-40B4-BE49-F238E27FC236}">
                  <a16:creationId xmlns:a16="http://schemas.microsoft.com/office/drawing/2014/main" id="{207D28E5-F10F-442A-A73C-E4CCD76682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Pr>
          <w:b/>
          <w:bCs/>
          <w:sz w:val="20"/>
          <w:szCs w:val="20"/>
        </w:rPr>
        <w:t>Figura 2</w:t>
      </w:r>
      <w:r w:rsidR="009471AA" w:rsidRPr="00FE360E">
        <w:rPr>
          <w:b/>
          <w:bCs/>
          <w:sz w:val="20"/>
          <w:szCs w:val="20"/>
        </w:rPr>
        <w:t xml:space="preserve"> -</w:t>
      </w:r>
      <w:r w:rsidR="00494285" w:rsidRPr="00831EC8">
        <w:rPr>
          <w:b/>
          <w:bCs/>
          <w:sz w:val="20"/>
          <w:szCs w:val="20"/>
        </w:rPr>
        <w:t xml:space="preserve"> Fornecimento total de energia primária mundial por combustível</w:t>
      </w:r>
    </w:p>
    <w:p w14:paraId="5FF2619B" w14:textId="77777777" w:rsidR="00801E02" w:rsidRPr="00831EC8" w:rsidRDefault="00801E02" w:rsidP="00F43BAF">
      <w:pPr>
        <w:ind w:right="-1"/>
        <w:jc w:val="center"/>
        <w:rPr>
          <w:b/>
          <w:bCs/>
        </w:rPr>
      </w:pPr>
    </w:p>
    <w:p w14:paraId="7C370847" w14:textId="34809B0B" w:rsidR="006B116B" w:rsidRDefault="006B116B" w:rsidP="00F43BAF">
      <w:pPr>
        <w:ind w:right="-1"/>
      </w:pPr>
    </w:p>
    <w:p w14:paraId="0869401F" w14:textId="6F10DE5A" w:rsidR="00DA36C0" w:rsidRPr="002306D4" w:rsidRDefault="00DA36C0" w:rsidP="00A3229F">
      <w:pPr>
        <w:ind w:right="-1"/>
        <w:rPr>
          <w:sz w:val="20"/>
          <w:szCs w:val="20"/>
        </w:rPr>
      </w:pPr>
    </w:p>
    <w:p w14:paraId="752F0FA3" w14:textId="2977E49D" w:rsidR="00A3229F" w:rsidRPr="002306D4" w:rsidRDefault="00A3229F" w:rsidP="00A3229F">
      <w:pPr>
        <w:ind w:right="-1"/>
        <w:rPr>
          <w:sz w:val="20"/>
          <w:szCs w:val="20"/>
        </w:rPr>
      </w:pPr>
    </w:p>
    <w:p w14:paraId="778A335F" w14:textId="0BE1C9A3" w:rsidR="00A3229F" w:rsidRPr="002306D4" w:rsidRDefault="00A3229F" w:rsidP="00A3229F">
      <w:pPr>
        <w:ind w:right="-1"/>
        <w:rPr>
          <w:sz w:val="20"/>
          <w:szCs w:val="20"/>
        </w:rPr>
      </w:pPr>
    </w:p>
    <w:p w14:paraId="70012B15" w14:textId="77DEBFA8" w:rsidR="00A3229F" w:rsidRPr="002306D4" w:rsidRDefault="00A3229F" w:rsidP="00A3229F">
      <w:pPr>
        <w:ind w:right="-1"/>
        <w:rPr>
          <w:sz w:val="20"/>
          <w:szCs w:val="20"/>
        </w:rPr>
      </w:pPr>
    </w:p>
    <w:p w14:paraId="376B9A20" w14:textId="36048E79" w:rsidR="00A3229F" w:rsidRPr="002306D4" w:rsidRDefault="00A3229F" w:rsidP="00A3229F">
      <w:pPr>
        <w:ind w:right="-1"/>
        <w:rPr>
          <w:sz w:val="20"/>
          <w:szCs w:val="20"/>
        </w:rPr>
      </w:pPr>
    </w:p>
    <w:p w14:paraId="67DA916B" w14:textId="4709B16E" w:rsidR="00A3229F" w:rsidRPr="002306D4" w:rsidRDefault="00A3229F" w:rsidP="00A3229F">
      <w:pPr>
        <w:ind w:right="-1"/>
        <w:rPr>
          <w:sz w:val="20"/>
          <w:szCs w:val="20"/>
        </w:rPr>
      </w:pPr>
    </w:p>
    <w:p w14:paraId="59E89097" w14:textId="49FFE392" w:rsidR="00A3229F" w:rsidRPr="002306D4" w:rsidRDefault="00A3229F" w:rsidP="00A3229F">
      <w:pPr>
        <w:ind w:right="-1"/>
        <w:rPr>
          <w:sz w:val="20"/>
          <w:szCs w:val="20"/>
        </w:rPr>
      </w:pPr>
    </w:p>
    <w:p w14:paraId="78CA3566" w14:textId="006F7056" w:rsidR="00A3229F" w:rsidRPr="002306D4" w:rsidRDefault="00A3229F" w:rsidP="00A3229F">
      <w:pPr>
        <w:ind w:right="-1"/>
        <w:rPr>
          <w:sz w:val="20"/>
          <w:szCs w:val="20"/>
        </w:rPr>
      </w:pPr>
    </w:p>
    <w:p w14:paraId="4E354478" w14:textId="6C909665" w:rsidR="00A3229F" w:rsidRPr="002306D4" w:rsidRDefault="00A3229F" w:rsidP="00A3229F">
      <w:pPr>
        <w:ind w:right="-1"/>
        <w:rPr>
          <w:sz w:val="20"/>
          <w:szCs w:val="20"/>
        </w:rPr>
      </w:pPr>
    </w:p>
    <w:p w14:paraId="7D831F1E" w14:textId="77777777" w:rsidR="00A3229F" w:rsidRPr="002306D4" w:rsidRDefault="00A3229F" w:rsidP="00F43BAF">
      <w:pPr>
        <w:ind w:right="-1"/>
        <w:rPr>
          <w:sz w:val="20"/>
          <w:szCs w:val="20"/>
        </w:rPr>
      </w:pPr>
    </w:p>
    <w:p w14:paraId="1F33479C" w14:textId="6FA2AD6F" w:rsidR="00494285" w:rsidRPr="002306D4" w:rsidRDefault="00494285" w:rsidP="00F43BAF">
      <w:pPr>
        <w:ind w:right="-1"/>
        <w:jc w:val="center"/>
        <w:rPr>
          <w:sz w:val="20"/>
          <w:szCs w:val="20"/>
        </w:rPr>
      </w:pPr>
      <w:r w:rsidRPr="002306D4">
        <w:rPr>
          <w:sz w:val="20"/>
          <w:szCs w:val="20"/>
        </w:rPr>
        <w:t>Fonte:</w:t>
      </w:r>
      <w:r w:rsidR="00AC43CA" w:rsidRPr="002306D4">
        <w:rPr>
          <w:sz w:val="20"/>
          <w:szCs w:val="20"/>
        </w:rPr>
        <w:t xml:space="preserve"> </w:t>
      </w:r>
      <w:r w:rsidR="002306D4">
        <w:rPr>
          <w:sz w:val="20"/>
          <w:szCs w:val="20"/>
        </w:rPr>
        <w:t>a</w:t>
      </w:r>
      <w:r w:rsidR="00AC43CA" w:rsidRPr="002306D4">
        <w:rPr>
          <w:sz w:val="20"/>
          <w:szCs w:val="20"/>
        </w:rPr>
        <w:t>daptado</w:t>
      </w:r>
      <w:r w:rsidR="0020372B" w:rsidRPr="002306D4">
        <w:rPr>
          <w:sz w:val="20"/>
          <w:szCs w:val="20"/>
        </w:rPr>
        <w:t xml:space="preserve"> </w:t>
      </w:r>
      <w:r w:rsidR="00DF7ADE" w:rsidRPr="002306D4">
        <w:rPr>
          <w:sz w:val="20"/>
          <w:szCs w:val="20"/>
        </w:rPr>
        <w:t>de IEA</w:t>
      </w:r>
      <w:r w:rsidR="00636668" w:rsidRPr="002306D4">
        <w:rPr>
          <w:sz w:val="20"/>
          <w:szCs w:val="20"/>
        </w:rPr>
        <w:t>, 2019</w:t>
      </w:r>
      <w:r w:rsidR="00777336">
        <w:rPr>
          <w:sz w:val="20"/>
          <w:szCs w:val="20"/>
        </w:rPr>
        <w:t>.</w:t>
      </w:r>
    </w:p>
    <w:p w14:paraId="29915F86" w14:textId="68193A77" w:rsidR="00494285" w:rsidRPr="002306D4" w:rsidRDefault="00494285" w:rsidP="00F43BAF">
      <w:pPr>
        <w:ind w:right="-1"/>
      </w:pPr>
    </w:p>
    <w:p w14:paraId="1A9004C6" w14:textId="2E96002E" w:rsidR="00A11A7F" w:rsidRDefault="0017503A" w:rsidP="00F43BAF">
      <w:pPr>
        <w:ind w:right="-1" w:firstLine="709"/>
        <w:jc w:val="both"/>
      </w:pPr>
      <w:r>
        <w:t xml:space="preserve">Já </w:t>
      </w:r>
      <w:r w:rsidR="00A11A7F">
        <w:t>o Brasil</w:t>
      </w:r>
      <w:r>
        <w:t xml:space="preserve"> apresenta quase </w:t>
      </w:r>
      <w:r w:rsidR="00A11A7F">
        <w:t>metade</w:t>
      </w:r>
      <w:r>
        <w:t xml:space="preserve"> d</w:t>
      </w:r>
      <w:r w:rsidR="00A11A7F">
        <w:t>e</w:t>
      </w:r>
      <w:r>
        <w:t xml:space="preserve"> sua matriz energética proveniente de fontes renováveis de energia,</w:t>
      </w:r>
      <w:r w:rsidR="00A11A7F">
        <w:t xml:space="preserve"> </w:t>
      </w:r>
      <w:r w:rsidR="00DA36C0">
        <w:t xml:space="preserve">distribuída entre </w:t>
      </w:r>
      <w:r w:rsidR="00A11A7F">
        <w:t xml:space="preserve">a energia eólica, solar, hídrica e biomassa, conforme </w:t>
      </w:r>
      <w:r w:rsidR="00DA36C0">
        <w:t>mostra a Figura 3</w:t>
      </w:r>
      <w:r w:rsidR="00A11A7F">
        <w:t>.</w:t>
      </w:r>
    </w:p>
    <w:p w14:paraId="71FC29AD" w14:textId="680BB86F" w:rsidR="004330C5" w:rsidRDefault="004330C5" w:rsidP="00E64F4B">
      <w:pPr>
        <w:ind w:right="-1"/>
      </w:pPr>
    </w:p>
    <w:p w14:paraId="24AF67CC" w14:textId="6DAEDE89" w:rsidR="004330C5" w:rsidRDefault="004330C5" w:rsidP="00F43BAF">
      <w:pPr>
        <w:ind w:right="-1"/>
        <w:jc w:val="center"/>
      </w:pPr>
      <w:r>
        <w:rPr>
          <w:b/>
          <w:bCs/>
          <w:sz w:val="20"/>
          <w:szCs w:val="20"/>
        </w:rPr>
        <w:t>Figura 3</w:t>
      </w:r>
      <w:r w:rsidRPr="00831EC8">
        <w:rPr>
          <w:b/>
          <w:bCs/>
          <w:sz w:val="20"/>
          <w:szCs w:val="20"/>
        </w:rPr>
        <w:t xml:space="preserve"> – Matriz Energética Brasileira</w:t>
      </w:r>
    </w:p>
    <w:p w14:paraId="44DA4527" w14:textId="50402458" w:rsidR="00A11A7F" w:rsidRDefault="00FE360E" w:rsidP="00F43BAF">
      <w:pPr>
        <w:ind w:right="-1"/>
        <w:jc w:val="center"/>
      </w:pPr>
      <w:r w:rsidRPr="00C7386F">
        <w:rPr>
          <w:noProof/>
        </w:rPr>
        <w:drawing>
          <wp:inline distT="0" distB="0" distL="0" distR="0" wp14:anchorId="1FDF7492" wp14:editId="29719DD2">
            <wp:extent cx="4076700" cy="2809875"/>
            <wp:effectExtent l="0" t="0" r="0" b="0"/>
            <wp:docPr id="3" name="Gráfico 3">
              <a:extLst xmlns:a="http://schemas.openxmlformats.org/drawingml/2006/main">
                <a:ext uri="{FF2B5EF4-FFF2-40B4-BE49-F238E27FC236}">
                  <a16:creationId xmlns:a16="http://schemas.microsoft.com/office/drawing/2014/main" id="{D260B485-16F3-430F-BF13-343FC7FD1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37BC3E" w14:textId="1AA60F39" w:rsidR="00A11A7F" w:rsidRDefault="00FE360E" w:rsidP="00F43BAF">
      <w:pPr>
        <w:ind w:right="-1"/>
        <w:jc w:val="center"/>
      </w:pPr>
      <w:r w:rsidRPr="00831EC8">
        <w:rPr>
          <w:sz w:val="20"/>
          <w:szCs w:val="20"/>
        </w:rPr>
        <w:t xml:space="preserve">Fonte: </w:t>
      </w:r>
      <w:r w:rsidR="00DF7ADE">
        <w:rPr>
          <w:sz w:val="20"/>
          <w:szCs w:val="20"/>
        </w:rPr>
        <w:t>EPE</w:t>
      </w:r>
      <w:r w:rsidR="00AC43CA">
        <w:rPr>
          <w:sz w:val="20"/>
          <w:szCs w:val="20"/>
        </w:rPr>
        <w:t>,</w:t>
      </w:r>
      <w:r w:rsidRPr="00831EC8">
        <w:rPr>
          <w:sz w:val="20"/>
          <w:szCs w:val="20"/>
        </w:rPr>
        <w:t xml:space="preserve"> 201</w:t>
      </w:r>
      <w:r w:rsidR="00777336">
        <w:rPr>
          <w:sz w:val="20"/>
          <w:szCs w:val="20"/>
        </w:rPr>
        <w:t>9.</w:t>
      </w:r>
    </w:p>
    <w:p w14:paraId="355DF2E6" w14:textId="3466BA56" w:rsidR="00A11A7F" w:rsidRPr="00C7386F" w:rsidRDefault="00696C69" w:rsidP="00F43BAF">
      <w:pPr>
        <w:pStyle w:val="Ttulo2"/>
        <w:ind w:right="-1"/>
      </w:pPr>
      <w:bookmarkStart w:id="12" w:name="_Toc56854114"/>
      <w:bookmarkStart w:id="13" w:name="_Toc58605279"/>
      <w:r w:rsidRPr="00831EC8">
        <w:lastRenderedPageBreak/>
        <w:t xml:space="preserve">2.2 </w:t>
      </w:r>
      <w:r w:rsidR="00A434B9" w:rsidRPr="00831EC8">
        <w:t>POTENCIAL PARA GERAÇÃO ENERGÉTICA DA BIOMASSA NO BRASIL</w:t>
      </w:r>
      <w:bookmarkEnd w:id="12"/>
      <w:bookmarkEnd w:id="13"/>
    </w:p>
    <w:p w14:paraId="2AE4E556" w14:textId="673D4A72" w:rsidR="0020372B" w:rsidRDefault="0017503A" w:rsidP="00F43BAF">
      <w:pPr>
        <w:ind w:right="-1"/>
      </w:pPr>
      <w:r>
        <w:t xml:space="preserve"> </w:t>
      </w:r>
    </w:p>
    <w:p w14:paraId="0B3F4B66" w14:textId="708E27DE" w:rsidR="001904A9" w:rsidRDefault="00321DF8" w:rsidP="00F43BAF">
      <w:pPr>
        <w:ind w:right="-1" w:firstLine="709"/>
        <w:jc w:val="both"/>
      </w:pPr>
      <w:r>
        <w:t>A formação da matriz energética de um país é resultado principalmente pelo planejamento econômico, e da possibilidade de exploração dos recursos naturais, bem como sua disponibilidade. No Brasil, por conta da abundância de recursos hídricos tem-se uma predominância pela utilização de sistemas hidráulicos para produção de energia</w:t>
      </w:r>
      <w:r w:rsidR="001C1833">
        <w:t xml:space="preserve"> renovável</w:t>
      </w:r>
      <w:r w:rsidR="00454037">
        <w:t>.</w:t>
      </w:r>
      <w:r>
        <w:t xml:space="preserve"> </w:t>
      </w:r>
      <w:r w:rsidR="00454037">
        <w:t>E</w:t>
      </w:r>
      <w:r>
        <w:t>ntretanto o país</w:t>
      </w:r>
      <w:r w:rsidR="00C7386F">
        <w:t xml:space="preserve"> possuí</w:t>
      </w:r>
      <w:r>
        <w:t xml:space="preserve"> grande potencial para a exploração de outros recursos renováveis</w:t>
      </w:r>
      <w:r w:rsidR="00C7386F">
        <w:t>, como a biomassa.</w:t>
      </w:r>
      <w:r>
        <w:t xml:space="preserve"> </w:t>
      </w:r>
    </w:p>
    <w:p w14:paraId="41E01E6B" w14:textId="392BA8C2" w:rsidR="00566502" w:rsidRDefault="008F7A7E" w:rsidP="00F43BAF">
      <w:pPr>
        <w:ind w:right="-1" w:firstLine="709"/>
        <w:jc w:val="both"/>
      </w:pPr>
      <w:r w:rsidRPr="008F7A7E">
        <w:t>A biomassa do ponto de vista energético é definida por Souza (2015), como toda matéria orgânica, vegetal ou animal que pode ser empregada na geração de energia</w:t>
      </w:r>
      <w:r>
        <w:t>.</w:t>
      </w:r>
      <w:r w:rsidR="001904A9">
        <w:t xml:space="preserve"> </w:t>
      </w:r>
      <w:r w:rsidR="00B97D1C" w:rsidRPr="009C41AA">
        <w:t>Assim como a energia hidráulica e outras fontes renováveis, a biomassa é uma forma indireta de energia solar. A energia solar é convertida em energia química, através da fotossíntese, base dos processos biológicos de todos os seres vivos.</w:t>
      </w:r>
    </w:p>
    <w:p w14:paraId="1AE9E0B5" w14:textId="3F2A4A2A" w:rsidR="00C51D41" w:rsidRDefault="00C51D41" w:rsidP="00F43BAF">
      <w:pPr>
        <w:ind w:right="-1" w:firstLine="709"/>
      </w:pPr>
    </w:p>
    <w:p w14:paraId="28CA8E94" w14:textId="3162F0F7" w:rsidR="00C56904" w:rsidRDefault="00C56904" w:rsidP="00BB5EEA">
      <w:pPr>
        <w:ind w:left="2268" w:right="-1"/>
        <w:jc w:val="both"/>
      </w:pPr>
      <w:r>
        <w:rPr>
          <w:sz w:val="20"/>
          <w:szCs w:val="20"/>
        </w:rPr>
        <w:t>A</w:t>
      </w:r>
      <w:r w:rsidRPr="00831118">
        <w:rPr>
          <w:sz w:val="20"/>
          <w:szCs w:val="20"/>
        </w:rPr>
        <w:t xml:space="preserve"> utilização de energias renováveis, em particular a proveniente da biomassa, apresenta um conjunto importante de vantagens de natureza tão diversa como a redução da emissão de gases com efeito estufa, o aumento da diversidade de oferta de energia, a produção de energia sustentável a longo prazo, a criação de oportunidades de emprego, o desenvolvimento econômico local e a diminuição das importações de combustíveis convencionais</w:t>
      </w:r>
      <w:r>
        <w:rPr>
          <w:sz w:val="20"/>
          <w:szCs w:val="20"/>
        </w:rPr>
        <w:t>.</w:t>
      </w:r>
      <w:r w:rsidRPr="00831118">
        <w:rPr>
          <w:sz w:val="20"/>
          <w:szCs w:val="20"/>
        </w:rPr>
        <w:t xml:space="preserve"> (OLIVEIRA, 2011, p. 118</w:t>
      </w:r>
      <w:r w:rsidR="002B09C8">
        <w:t>)</w:t>
      </w:r>
    </w:p>
    <w:p w14:paraId="71CBF8D9" w14:textId="77777777" w:rsidR="004C1292" w:rsidRDefault="004C1292" w:rsidP="00F43BAF">
      <w:pPr>
        <w:ind w:right="-1" w:firstLine="709"/>
      </w:pPr>
    </w:p>
    <w:p w14:paraId="4EB223C8" w14:textId="57CBA13F" w:rsidR="00D14B53" w:rsidRDefault="004C1292" w:rsidP="00BB5EEA">
      <w:pPr>
        <w:ind w:right="-1" w:firstLine="709"/>
        <w:jc w:val="both"/>
      </w:pPr>
      <w:r w:rsidRPr="009C41AA">
        <w:t xml:space="preserve">Segundo a </w:t>
      </w:r>
      <w:r w:rsidR="00DA6571">
        <w:t xml:space="preserve">Associação Nacional de Energia Elétrica - </w:t>
      </w:r>
      <w:r w:rsidRPr="009C41AA">
        <w:t xml:space="preserve">ANEEL (2017), o país possui um total de 535 usinas termelétricas em operação, cuja fonte de geração é a biomassa, que totalizam </w:t>
      </w:r>
      <w:r w:rsidR="00DB4BD2" w:rsidRPr="009C41AA">
        <w:t>14.195.17</w:t>
      </w:r>
      <w:r w:rsidR="00017010" w:rsidRPr="009C41AA">
        <w:t>2</w:t>
      </w:r>
      <w:r w:rsidR="00DB4BD2" w:rsidRPr="009C41AA">
        <w:t xml:space="preserve"> </w:t>
      </w:r>
      <w:r w:rsidRPr="009C41AA">
        <w:t xml:space="preserve">kW de potência </w:t>
      </w:r>
      <w:r w:rsidR="00B46DC8" w:rsidRPr="009C41AA">
        <w:t>instalada</w:t>
      </w:r>
      <w:r w:rsidRPr="009C41AA">
        <w:t xml:space="preserve">, representando </w:t>
      </w:r>
      <w:r w:rsidR="00DB4BD2" w:rsidRPr="009C41AA">
        <w:t>9,36</w:t>
      </w:r>
      <w:r w:rsidRPr="009C41AA">
        <w:t xml:space="preserve">% do total de potência prevista entre todas as fontes utilizadas na matriz nacional, que </w:t>
      </w:r>
      <w:r w:rsidR="00454037">
        <w:t>é de</w:t>
      </w:r>
      <w:r w:rsidRPr="009C41AA">
        <w:t xml:space="preserve"> </w:t>
      </w:r>
      <w:r w:rsidR="00DB4BD2" w:rsidRPr="009C41AA">
        <w:t xml:space="preserve">151.575.727 </w:t>
      </w:r>
      <w:r w:rsidRPr="009C41AA">
        <w:t xml:space="preserve">kW. A </w:t>
      </w:r>
      <w:r w:rsidR="00454037">
        <w:t>T</w:t>
      </w:r>
      <w:r w:rsidRPr="009C41AA">
        <w:t xml:space="preserve">abela </w:t>
      </w:r>
      <w:r w:rsidR="00017010" w:rsidRPr="009C41AA">
        <w:t>1</w:t>
      </w:r>
      <w:r w:rsidRPr="009C41AA">
        <w:t xml:space="preserve"> contempla os tipos de biomassa que constituem as 5</w:t>
      </w:r>
      <w:r w:rsidR="00DB4BD2" w:rsidRPr="009C41AA">
        <w:t>35</w:t>
      </w:r>
      <w:r w:rsidRPr="009C41AA">
        <w:t xml:space="preserve"> usinas em operação no país. </w:t>
      </w:r>
    </w:p>
    <w:p w14:paraId="08748935" w14:textId="0CF812ED" w:rsidR="008625E5" w:rsidRDefault="008625E5" w:rsidP="00F43BAF">
      <w:pPr>
        <w:ind w:right="-1" w:firstLine="709"/>
      </w:pPr>
    </w:p>
    <w:p w14:paraId="23FABE81" w14:textId="656B1B60" w:rsidR="008625E5" w:rsidRDefault="008625E5" w:rsidP="00F43BAF">
      <w:pPr>
        <w:ind w:right="-1" w:firstLine="709"/>
      </w:pPr>
    </w:p>
    <w:p w14:paraId="59061AC6" w14:textId="5A3E0328" w:rsidR="008625E5" w:rsidRDefault="008625E5" w:rsidP="00F43BAF">
      <w:pPr>
        <w:ind w:right="-1" w:firstLine="709"/>
      </w:pPr>
    </w:p>
    <w:p w14:paraId="180BFE95" w14:textId="2934D28D" w:rsidR="008625E5" w:rsidRDefault="008625E5" w:rsidP="00F43BAF">
      <w:pPr>
        <w:ind w:right="-1" w:firstLine="709"/>
      </w:pPr>
    </w:p>
    <w:p w14:paraId="6A7E39F8" w14:textId="77777777" w:rsidR="00A434B9" w:rsidRDefault="00A434B9" w:rsidP="00F43BAF">
      <w:pPr>
        <w:ind w:right="-1" w:firstLine="709"/>
      </w:pPr>
    </w:p>
    <w:p w14:paraId="6BA39944" w14:textId="7E3BB99D" w:rsidR="008625E5" w:rsidRDefault="008625E5" w:rsidP="00F43BAF">
      <w:pPr>
        <w:ind w:right="-1" w:firstLine="709"/>
      </w:pPr>
    </w:p>
    <w:p w14:paraId="5F84FF9C" w14:textId="77777777" w:rsidR="009C1905" w:rsidRDefault="009C1905" w:rsidP="00F43BAF">
      <w:pPr>
        <w:ind w:right="-1"/>
        <w:rPr>
          <w:b/>
          <w:bCs/>
          <w:sz w:val="20"/>
          <w:szCs w:val="20"/>
        </w:rPr>
      </w:pPr>
    </w:p>
    <w:p w14:paraId="72B7E5E4" w14:textId="1ADB0614" w:rsidR="00017010" w:rsidRPr="00831EC8" w:rsidRDefault="00017010" w:rsidP="00F43BAF">
      <w:pPr>
        <w:ind w:right="-1"/>
        <w:jc w:val="center"/>
        <w:rPr>
          <w:b/>
          <w:bCs/>
          <w:sz w:val="20"/>
          <w:szCs w:val="20"/>
        </w:rPr>
      </w:pPr>
      <w:r w:rsidRPr="00831EC8">
        <w:rPr>
          <w:b/>
          <w:bCs/>
          <w:sz w:val="20"/>
          <w:szCs w:val="20"/>
        </w:rPr>
        <w:lastRenderedPageBreak/>
        <w:t>Tabela 1 – Tipos de biomassa e seus respectivos potenciais energéticos</w:t>
      </w:r>
    </w:p>
    <w:tbl>
      <w:tblPr>
        <w:tblW w:w="9072" w:type="dxa"/>
        <w:tblCellMar>
          <w:left w:w="70" w:type="dxa"/>
          <w:right w:w="70" w:type="dxa"/>
        </w:tblCellMar>
        <w:tblLook w:val="04A0" w:firstRow="1" w:lastRow="0" w:firstColumn="1" w:lastColumn="0" w:noHBand="0" w:noVBand="1"/>
      </w:tblPr>
      <w:tblGrid>
        <w:gridCol w:w="383"/>
        <w:gridCol w:w="2027"/>
        <w:gridCol w:w="2977"/>
        <w:gridCol w:w="1412"/>
        <w:gridCol w:w="1565"/>
        <w:gridCol w:w="708"/>
      </w:tblGrid>
      <w:tr w:rsidR="002311AB" w:rsidRPr="002311AB" w14:paraId="750EDA86" w14:textId="77777777" w:rsidTr="00F26552">
        <w:trPr>
          <w:trHeight w:val="300"/>
        </w:trPr>
        <w:tc>
          <w:tcPr>
            <w:tcW w:w="9072" w:type="dxa"/>
            <w:gridSpan w:val="6"/>
            <w:tcBorders>
              <w:top w:val="single" w:sz="4" w:space="0" w:color="auto"/>
              <w:left w:val="nil"/>
              <w:bottom w:val="single" w:sz="4" w:space="0" w:color="auto"/>
              <w:right w:val="nil"/>
            </w:tcBorders>
            <w:shd w:val="clear" w:color="000000" w:fill="E7E6E6"/>
            <w:noWrap/>
            <w:vAlign w:val="bottom"/>
            <w:hideMark/>
          </w:tcPr>
          <w:p w14:paraId="57BFD302" w14:textId="5BDAA6FE" w:rsidR="002311AB" w:rsidRPr="002311AB" w:rsidRDefault="002311AB" w:rsidP="00F43BAF">
            <w:pPr>
              <w:spacing w:line="240" w:lineRule="auto"/>
              <w:ind w:right="-1"/>
              <w:jc w:val="center"/>
              <w:rPr>
                <w:rFonts w:eastAsia="Times New Roman"/>
                <w:sz w:val="20"/>
                <w:szCs w:val="20"/>
              </w:rPr>
            </w:pPr>
            <w:r w:rsidRPr="002311AB">
              <w:rPr>
                <w:rFonts w:eastAsia="Times New Roman"/>
                <w:sz w:val="20"/>
                <w:szCs w:val="20"/>
              </w:rPr>
              <w:t>Fontes utilizadas no Brasil - Fase: Operação</w:t>
            </w:r>
          </w:p>
        </w:tc>
      </w:tr>
      <w:tr w:rsidR="002311AB" w:rsidRPr="002311AB" w14:paraId="25289A62" w14:textId="77777777" w:rsidTr="00CB1ABC">
        <w:trPr>
          <w:trHeight w:val="300"/>
        </w:trPr>
        <w:tc>
          <w:tcPr>
            <w:tcW w:w="5387" w:type="dxa"/>
            <w:gridSpan w:val="3"/>
            <w:vMerge w:val="restart"/>
            <w:tcBorders>
              <w:top w:val="single" w:sz="4" w:space="0" w:color="auto"/>
              <w:left w:val="nil"/>
              <w:bottom w:val="single" w:sz="4" w:space="0" w:color="auto"/>
              <w:right w:val="single" w:sz="4" w:space="0" w:color="auto"/>
            </w:tcBorders>
            <w:shd w:val="clear" w:color="auto" w:fill="auto"/>
            <w:noWrap/>
            <w:vAlign w:val="center"/>
            <w:hideMark/>
          </w:tcPr>
          <w:p w14:paraId="55E24EF9"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TIPO</w:t>
            </w:r>
          </w:p>
        </w:tc>
        <w:tc>
          <w:tcPr>
            <w:tcW w:w="3685" w:type="dxa"/>
            <w:gridSpan w:val="3"/>
            <w:tcBorders>
              <w:top w:val="single" w:sz="4" w:space="0" w:color="auto"/>
              <w:left w:val="nil"/>
              <w:bottom w:val="single" w:sz="4" w:space="0" w:color="auto"/>
              <w:right w:val="nil"/>
            </w:tcBorders>
            <w:shd w:val="clear" w:color="auto" w:fill="auto"/>
            <w:vAlign w:val="center"/>
            <w:hideMark/>
          </w:tcPr>
          <w:p w14:paraId="65FC8FE1" w14:textId="27D270D2"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 xml:space="preserve">Usinas termelétricas </w:t>
            </w:r>
          </w:p>
        </w:tc>
      </w:tr>
      <w:tr w:rsidR="002311AB" w:rsidRPr="002311AB" w14:paraId="02116FCC" w14:textId="77777777" w:rsidTr="00CB1ABC">
        <w:trPr>
          <w:trHeight w:val="555"/>
        </w:trPr>
        <w:tc>
          <w:tcPr>
            <w:tcW w:w="5387" w:type="dxa"/>
            <w:gridSpan w:val="3"/>
            <w:vMerge/>
            <w:tcBorders>
              <w:top w:val="single" w:sz="4" w:space="0" w:color="auto"/>
              <w:left w:val="nil"/>
              <w:bottom w:val="single" w:sz="4" w:space="0" w:color="auto"/>
              <w:right w:val="single" w:sz="4" w:space="0" w:color="auto"/>
            </w:tcBorders>
            <w:vAlign w:val="center"/>
            <w:hideMark/>
          </w:tcPr>
          <w:p w14:paraId="21B76DCE" w14:textId="77777777" w:rsidR="002311AB" w:rsidRPr="002311AB" w:rsidRDefault="002311AB" w:rsidP="00F43BAF">
            <w:pPr>
              <w:spacing w:line="240" w:lineRule="auto"/>
              <w:ind w:right="-1"/>
              <w:rPr>
                <w:rFonts w:eastAsia="Times New Roman"/>
                <w:sz w:val="20"/>
                <w:szCs w:val="20"/>
              </w:rPr>
            </w:pPr>
          </w:p>
        </w:tc>
        <w:tc>
          <w:tcPr>
            <w:tcW w:w="1412" w:type="dxa"/>
            <w:tcBorders>
              <w:top w:val="nil"/>
              <w:left w:val="nil"/>
              <w:bottom w:val="single" w:sz="4" w:space="0" w:color="auto"/>
              <w:right w:val="single" w:sz="4" w:space="0" w:color="auto"/>
            </w:tcBorders>
            <w:shd w:val="clear" w:color="auto" w:fill="auto"/>
            <w:vAlign w:val="center"/>
            <w:hideMark/>
          </w:tcPr>
          <w:p w14:paraId="14FC4743" w14:textId="6EFC1E56"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Quantidade</w:t>
            </w:r>
          </w:p>
        </w:tc>
        <w:tc>
          <w:tcPr>
            <w:tcW w:w="1565" w:type="dxa"/>
            <w:tcBorders>
              <w:top w:val="nil"/>
              <w:left w:val="nil"/>
              <w:bottom w:val="single" w:sz="4" w:space="0" w:color="auto"/>
              <w:right w:val="single" w:sz="4" w:space="0" w:color="auto"/>
            </w:tcBorders>
            <w:shd w:val="clear" w:color="auto" w:fill="auto"/>
            <w:vAlign w:val="center"/>
            <w:hideMark/>
          </w:tcPr>
          <w:p w14:paraId="2D469D7F" w14:textId="3306D2D1"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Potência instalada (KW)</w:t>
            </w:r>
          </w:p>
        </w:tc>
        <w:tc>
          <w:tcPr>
            <w:tcW w:w="708" w:type="dxa"/>
            <w:tcBorders>
              <w:top w:val="nil"/>
              <w:left w:val="nil"/>
              <w:bottom w:val="single" w:sz="4" w:space="0" w:color="auto"/>
              <w:right w:val="nil"/>
            </w:tcBorders>
            <w:shd w:val="clear" w:color="auto" w:fill="auto"/>
            <w:vAlign w:val="center"/>
            <w:hideMark/>
          </w:tcPr>
          <w:p w14:paraId="0914E7E8"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w:t>
            </w:r>
          </w:p>
        </w:tc>
      </w:tr>
      <w:tr w:rsidR="002311AB" w:rsidRPr="002311AB" w14:paraId="4D60F439" w14:textId="77777777" w:rsidTr="00CB1ABC">
        <w:trPr>
          <w:trHeight w:val="300"/>
        </w:trPr>
        <w:tc>
          <w:tcPr>
            <w:tcW w:w="383" w:type="dxa"/>
            <w:vMerge w:val="restart"/>
            <w:tcBorders>
              <w:top w:val="nil"/>
              <w:left w:val="nil"/>
              <w:bottom w:val="single" w:sz="4" w:space="0" w:color="auto"/>
              <w:right w:val="single" w:sz="4" w:space="0" w:color="auto"/>
            </w:tcBorders>
            <w:shd w:val="clear" w:color="auto" w:fill="auto"/>
            <w:noWrap/>
            <w:textDirection w:val="tbRl"/>
            <w:vAlign w:val="center"/>
            <w:hideMark/>
          </w:tcPr>
          <w:p w14:paraId="71FAA7A5" w14:textId="77777777" w:rsidR="002311AB" w:rsidRPr="002311AB" w:rsidRDefault="002311AB" w:rsidP="00F43BAF">
            <w:pPr>
              <w:spacing w:line="240" w:lineRule="auto"/>
              <w:ind w:left="1416" w:right="-1"/>
              <w:rPr>
                <w:rFonts w:eastAsia="Times New Roman"/>
                <w:sz w:val="20"/>
                <w:szCs w:val="20"/>
              </w:rPr>
            </w:pPr>
            <w:r w:rsidRPr="002311AB">
              <w:rPr>
                <w:rFonts w:eastAsia="Times New Roman"/>
                <w:sz w:val="20"/>
                <w:szCs w:val="20"/>
              </w:rPr>
              <w:t>BIOMASSA</w:t>
            </w:r>
          </w:p>
        </w:tc>
        <w:tc>
          <w:tcPr>
            <w:tcW w:w="20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FE4A2C"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Agroindustriais</w:t>
            </w:r>
          </w:p>
        </w:tc>
        <w:tc>
          <w:tcPr>
            <w:tcW w:w="2977" w:type="dxa"/>
            <w:tcBorders>
              <w:top w:val="nil"/>
              <w:left w:val="nil"/>
              <w:bottom w:val="single" w:sz="4" w:space="0" w:color="auto"/>
              <w:right w:val="single" w:sz="4" w:space="0" w:color="auto"/>
            </w:tcBorders>
            <w:shd w:val="clear" w:color="auto" w:fill="auto"/>
            <w:noWrap/>
            <w:vAlign w:val="center"/>
            <w:hideMark/>
          </w:tcPr>
          <w:p w14:paraId="317053AD"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Bagaço de Cana de Açúcar</w:t>
            </w:r>
          </w:p>
        </w:tc>
        <w:tc>
          <w:tcPr>
            <w:tcW w:w="1412" w:type="dxa"/>
            <w:tcBorders>
              <w:top w:val="nil"/>
              <w:left w:val="nil"/>
              <w:bottom w:val="single" w:sz="4" w:space="0" w:color="auto"/>
              <w:right w:val="single" w:sz="4" w:space="0" w:color="auto"/>
            </w:tcBorders>
            <w:shd w:val="clear" w:color="auto" w:fill="auto"/>
            <w:noWrap/>
            <w:vAlign w:val="bottom"/>
            <w:hideMark/>
          </w:tcPr>
          <w:p w14:paraId="3D46D795"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399</w:t>
            </w:r>
          </w:p>
        </w:tc>
        <w:tc>
          <w:tcPr>
            <w:tcW w:w="1565" w:type="dxa"/>
            <w:tcBorders>
              <w:top w:val="nil"/>
              <w:left w:val="nil"/>
              <w:bottom w:val="single" w:sz="4" w:space="0" w:color="auto"/>
              <w:right w:val="single" w:sz="4" w:space="0" w:color="auto"/>
            </w:tcBorders>
            <w:shd w:val="clear" w:color="auto" w:fill="auto"/>
            <w:noWrap/>
            <w:vAlign w:val="bottom"/>
            <w:hideMark/>
          </w:tcPr>
          <w:p w14:paraId="61C950C2"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10.909.920</w:t>
            </w:r>
          </w:p>
        </w:tc>
        <w:tc>
          <w:tcPr>
            <w:tcW w:w="708" w:type="dxa"/>
            <w:tcBorders>
              <w:top w:val="nil"/>
              <w:left w:val="nil"/>
              <w:bottom w:val="single" w:sz="4" w:space="0" w:color="auto"/>
              <w:right w:val="nil"/>
            </w:tcBorders>
            <w:shd w:val="clear" w:color="auto" w:fill="auto"/>
            <w:noWrap/>
            <w:vAlign w:val="bottom"/>
            <w:hideMark/>
          </w:tcPr>
          <w:p w14:paraId="032C1652"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26,5%</w:t>
            </w:r>
          </w:p>
        </w:tc>
      </w:tr>
      <w:tr w:rsidR="002311AB" w:rsidRPr="002311AB" w14:paraId="6C9BD3B1" w14:textId="77777777" w:rsidTr="00CB1ABC">
        <w:trPr>
          <w:trHeight w:val="300"/>
        </w:trPr>
        <w:tc>
          <w:tcPr>
            <w:tcW w:w="383" w:type="dxa"/>
            <w:vMerge/>
            <w:tcBorders>
              <w:top w:val="nil"/>
              <w:left w:val="nil"/>
              <w:bottom w:val="single" w:sz="4" w:space="0" w:color="auto"/>
              <w:right w:val="single" w:sz="4" w:space="0" w:color="auto"/>
            </w:tcBorders>
            <w:vAlign w:val="center"/>
            <w:hideMark/>
          </w:tcPr>
          <w:p w14:paraId="1B85FD89" w14:textId="77777777" w:rsidR="002311AB" w:rsidRPr="002311AB" w:rsidRDefault="002311AB" w:rsidP="00F43BAF">
            <w:pPr>
              <w:spacing w:line="240" w:lineRule="auto"/>
              <w:ind w:right="-1"/>
              <w:rPr>
                <w:rFonts w:eastAsia="Times New Roman"/>
                <w:sz w:val="20"/>
                <w:szCs w:val="20"/>
              </w:rPr>
            </w:pPr>
          </w:p>
        </w:tc>
        <w:tc>
          <w:tcPr>
            <w:tcW w:w="2027" w:type="dxa"/>
            <w:vMerge/>
            <w:tcBorders>
              <w:top w:val="nil"/>
              <w:left w:val="single" w:sz="4" w:space="0" w:color="auto"/>
              <w:bottom w:val="single" w:sz="4" w:space="0" w:color="auto"/>
              <w:right w:val="single" w:sz="4" w:space="0" w:color="auto"/>
            </w:tcBorders>
            <w:vAlign w:val="center"/>
            <w:hideMark/>
          </w:tcPr>
          <w:p w14:paraId="7E5C3E8B" w14:textId="77777777" w:rsidR="002311AB" w:rsidRPr="002311AB" w:rsidRDefault="002311AB" w:rsidP="00F43BAF">
            <w:pPr>
              <w:spacing w:line="240" w:lineRule="auto"/>
              <w:ind w:right="-1"/>
              <w:rPr>
                <w:rFonts w:eastAsia="Times New Roman"/>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14:paraId="33D8492B"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Biogás</w:t>
            </w:r>
          </w:p>
        </w:tc>
        <w:tc>
          <w:tcPr>
            <w:tcW w:w="1412" w:type="dxa"/>
            <w:tcBorders>
              <w:top w:val="nil"/>
              <w:left w:val="nil"/>
              <w:bottom w:val="single" w:sz="4" w:space="0" w:color="auto"/>
              <w:right w:val="single" w:sz="4" w:space="0" w:color="auto"/>
            </w:tcBorders>
            <w:shd w:val="clear" w:color="auto" w:fill="auto"/>
            <w:noWrap/>
            <w:vAlign w:val="bottom"/>
            <w:hideMark/>
          </w:tcPr>
          <w:p w14:paraId="0B7BB50A"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3</w:t>
            </w:r>
          </w:p>
        </w:tc>
        <w:tc>
          <w:tcPr>
            <w:tcW w:w="1565" w:type="dxa"/>
            <w:tcBorders>
              <w:top w:val="nil"/>
              <w:left w:val="nil"/>
              <w:bottom w:val="single" w:sz="4" w:space="0" w:color="auto"/>
              <w:right w:val="single" w:sz="4" w:space="0" w:color="auto"/>
            </w:tcBorders>
            <w:shd w:val="clear" w:color="auto" w:fill="auto"/>
            <w:noWrap/>
            <w:vAlign w:val="bottom"/>
            <w:hideMark/>
          </w:tcPr>
          <w:p w14:paraId="23DCFFE0"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1.822</w:t>
            </w:r>
          </w:p>
        </w:tc>
        <w:tc>
          <w:tcPr>
            <w:tcW w:w="708" w:type="dxa"/>
            <w:tcBorders>
              <w:top w:val="nil"/>
              <w:left w:val="nil"/>
              <w:bottom w:val="single" w:sz="4" w:space="0" w:color="auto"/>
              <w:right w:val="nil"/>
            </w:tcBorders>
            <w:shd w:val="clear" w:color="auto" w:fill="auto"/>
            <w:noWrap/>
            <w:vAlign w:val="bottom"/>
            <w:hideMark/>
          </w:tcPr>
          <w:p w14:paraId="7050F389"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0,0%</w:t>
            </w:r>
          </w:p>
        </w:tc>
      </w:tr>
      <w:tr w:rsidR="002311AB" w:rsidRPr="002311AB" w14:paraId="6C825033" w14:textId="77777777" w:rsidTr="00CB1ABC">
        <w:trPr>
          <w:trHeight w:val="300"/>
        </w:trPr>
        <w:tc>
          <w:tcPr>
            <w:tcW w:w="383" w:type="dxa"/>
            <w:vMerge/>
            <w:tcBorders>
              <w:top w:val="nil"/>
              <w:left w:val="nil"/>
              <w:bottom w:val="single" w:sz="4" w:space="0" w:color="auto"/>
              <w:right w:val="single" w:sz="4" w:space="0" w:color="auto"/>
            </w:tcBorders>
            <w:vAlign w:val="center"/>
            <w:hideMark/>
          </w:tcPr>
          <w:p w14:paraId="31151022" w14:textId="77777777" w:rsidR="002311AB" w:rsidRPr="002311AB" w:rsidRDefault="002311AB" w:rsidP="00F43BAF">
            <w:pPr>
              <w:spacing w:line="240" w:lineRule="auto"/>
              <w:ind w:right="-1"/>
              <w:rPr>
                <w:rFonts w:eastAsia="Times New Roman"/>
                <w:sz w:val="20"/>
                <w:szCs w:val="20"/>
              </w:rPr>
            </w:pPr>
          </w:p>
        </w:tc>
        <w:tc>
          <w:tcPr>
            <w:tcW w:w="2027" w:type="dxa"/>
            <w:vMerge/>
            <w:tcBorders>
              <w:top w:val="nil"/>
              <w:left w:val="single" w:sz="4" w:space="0" w:color="auto"/>
              <w:bottom w:val="single" w:sz="4" w:space="0" w:color="auto"/>
              <w:right w:val="single" w:sz="4" w:space="0" w:color="auto"/>
            </w:tcBorders>
            <w:vAlign w:val="center"/>
            <w:hideMark/>
          </w:tcPr>
          <w:p w14:paraId="1018B24F" w14:textId="77777777" w:rsidR="002311AB" w:rsidRPr="002311AB" w:rsidRDefault="002311AB" w:rsidP="00F43BAF">
            <w:pPr>
              <w:spacing w:line="240" w:lineRule="auto"/>
              <w:ind w:right="-1"/>
              <w:rPr>
                <w:rFonts w:eastAsia="Times New Roman"/>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14:paraId="1E7D3EE4"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Capim Elefante</w:t>
            </w:r>
          </w:p>
        </w:tc>
        <w:tc>
          <w:tcPr>
            <w:tcW w:w="1412" w:type="dxa"/>
            <w:tcBorders>
              <w:top w:val="nil"/>
              <w:left w:val="nil"/>
              <w:bottom w:val="single" w:sz="4" w:space="0" w:color="auto"/>
              <w:right w:val="single" w:sz="4" w:space="0" w:color="auto"/>
            </w:tcBorders>
            <w:shd w:val="clear" w:color="auto" w:fill="auto"/>
            <w:noWrap/>
            <w:vAlign w:val="bottom"/>
            <w:hideMark/>
          </w:tcPr>
          <w:p w14:paraId="45E28187"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3</w:t>
            </w:r>
          </w:p>
        </w:tc>
        <w:tc>
          <w:tcPr>
            <w:tcW w:w="1565" w:type="dxa"/>
            <w:tcBorders>
              <w:top w:val="nil"/>
              <w:left w:val="nil"/>
              <w:bottom w:val="single" w:sz="4" w:space="0" w:color="auto"/>
              <w:right w:val="single" w:sz="4" w:space="0" w:color="auto"/>
            </w:tcBorders>
            <w:shd w:val="clear" w:color="auto" w:fill="auto"/>
            <w:noWrap/>
            <w:vAlign w:val="bottom"/>
            <w:hideMark/>
          </w:tcPr>
          <w:p w14:paraId="1D8FE393"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65.700</w:t>
            </w:r>
          </w:p>
        </w:tc>
        <w:tc>
          <w:tcPr>
            <w:tcW w:w="708" w:type="dxa"/>
            <w:tcBorders>
              <w:top w:val="nil"/>
              <w:left w:val="nil"/>
              <w:bottom w:val="single" w:sz="4" w:space="0" w:color="auto"/>
              <w:right w:val="nil"/>
            </w:tcBorders>
            <w:shd w:val="clear" w:color="auto" w:fill="auto"/>
            <w:noWrap/>
            <w:vAlign w:val="bottom"/>
            <w:hideMark/>
          </w:tcPr>
          <w:p w14:paraId="341A357A"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0,2%</w:t>
            </w:r>
          </w:p>
        </w:tc>
      </w:tr>
      <w:tr w:rsidR="002311AB" w:rsidRPr="002311AB" w14:paraId="3CA45422" w14:textId="77777777" w:rsidTr="00CB1ABC">
        <w:trPr>
          <w:trHeight w:val="300"/>
        </w:trPr>
        <w:tc>
          <w:tcPr>
            <w:tcW w:w="383" w:type="dxa"/>
            <w:vMerge/>
            <w:tcBorders>
              <w:top w:val="nil"/>
              <w:left w:val="nil"/>
              <w:bottom w:val="single" w:sz="4" w:space="0" w:color="auto"/>
              <w:right w:val="single" w:sz="4" w:space="0" w:color="auto"/>
            </w:tcBorders>
            <w:vAlign w:val="center"/>
            <w:hideMark/>
          </w:tcPr>
          <w:p w14:paraId="5E4BAE49" w14:textId="77777777" w:rsidR="002311AB" w:rsidRPr="002311AB" w:rsidRDefault="002311AB" w:rsidP="00F43BAF">
            <w:pPr>
              <w:spacing w:line="240" w:lineRule="auto"/>
              <w:ind w:right="-1"/>
              <w:rPr>
                <w:rFonts w:eastAsia="Times New Roman"/>
                <w:sz w:val="20"/>
                <w:szCs w:val="20"/>
              </w:rPr>
            </w:pPr>
          </w:p>
        </w:tc>
        <w:tc>
          <w:tcPr>
            <w:tcW w:w="2027" w:type="dxa"/>
            <w:vMerge/>
            <w:tcBorders>
              <w:top w:val="nil"/>
              <w:left w:val="single" w:sz="4" w:space="0" w:color="auto"/>
              <w:bottom w:val="single" w:sz="4" w:space="0" w:color="auto"/>
              <w:right w:val="single" w:sz="4" w:space="0" w:color="auto"/>
            </w:tcBorders>
            <w:vAlign w:val="center"/>
            <w:hideMark/>
          </w:tcPr>
          <w:p w14:paraId="186A06CE" w14:textId="77777777" w:rsidR="002311AB" w:rsidRPr="002311AB" w:rsidRDefault="002311AB" w:rsidP="00F43BAF">
            <w:pPr>
              <w:spacing w:line="240" w:lineRule="auto"/>
              <w:ind w:right="-1"/>
              <w:rPr>
                <w:rFonts w:eastAsia="Times New Roman"/>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14:paraId="3693CFF9"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Casca de Arroz</w:t>
            </w:r>
          </w:p>
        </w:tc>
        <w:tc>
          <w:tcPr>
            <w:tcW w:w="1412" w:type="dxa"/>
            <w:tcBorders>
              <w:top w:val="nil"/>
              <w:left w:val="nil"/>
              <w:bottom w:val="single" w:sz="4" w:space="0" w:color="auto"/>
              <w:right w:val="single" w:sz="4" w:space="0" w:color="auto"/>
            </w:tcBorders>
            <w:shd w:val="clear" w:color="auto" w:fill="auto"/>
            <w:noWrap/>
            <w:vAlign w:val="bottom"/>
            <w:hideMark/>
          </w:tcPr>
          <w:p w14:paraId="5F9E53B4"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12</w:t>
            </w:r>
          </w:p>
        </w:tc>
        <w:tc>
          <w:tcPr>
            <w:tcW w:w="1565" w:type="dxa"/>
            <w:tcBorders>
              <w:top w:val="nil"/>
              <w:left w:val="nil"/>
              <w:bottom w:val="single" w:sz="4" w:space="0" w:color="auto"/>
              <w:right w:val="single" w:sz="4" w:space="0" w:color="auto"/>
            </w:tcBorders>
            <w:shd w:val="clear" w:color="auto" w:fill="auto"/>
            <w:noWrap/>
            <w:vAlign w:val="bottom"/>
            <w:hideMark/>
          </w:tcPr>
          <w:p w14:paraId="57FE0ED5"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45.333</w:t>
            </w:r>
          </w:p>
        </w:tc>
        <w:tc>
          <w:tcPr>
            <w:tcW w:w="708" w:type="dxa"/>
            <w:tcBorders>
              <w:top w:val="nil"/>
              <w:left w:val="nil"/>
              <w:bottom w:val="single" w:sz="4" w:space="0" w:color="auto"/>
              <w:right w:val="nil"/>
            </w:tcBorders>
            <w:shd w:val="clear" w:color="auto" w:fill="auto"/>
            <w:noWrap/>
            <w:vAlign w:val="bottom"/>
            <w:hideMark/>
          </w:tcPr>
          <w:p w14:paraId="488BF78A"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0,1%</w:t>
            </w:r>
          </w:p>
        </w:tc>
      </w:tr>
      <w:tr w:rsidR="002311AB" w:rsidRPr="002311AB" w14:paraId="069A323A" w14:textId="77777777" w:rsidTr="00CB1ABC">
        <w:trPr>
          <w:trHeight w:val="300"/>
        </w:trPr>
        <w:tc>
          <w:tcPr>
            <w:tcW w:w="383" w:type="dxa"/>
            <w:vMerge/>
            <w:tcBorders>
              <w:top w:val="nil"/>
              <w:left w:val="nil"/>
              <w:bottom w:val="single" w:sz="4" w:space="0" w:color="auto"/>
              <w:right w:val="single" w:sz="4" w:space="0" w:color="auto"/>
            </w:tcBorders>
            <w:vAlign w:val="center"/>
            <w:hideMark/>
          </w:tcPr>
          <w:p w14:paraId="073C5E84" w14:textId="77777777" w:rsidR="002311AB" w:rsidRPr="002311AB" w:rsidRDefault="002311AB" w:rsidP="00F43BAF">
            <w:pPr>
              <w:spacing w:line="240" w:lineRule="auto"/>
              <w:ind w:right="-1"/>
              <w:rPr>
                <w:rFonts w:eastAsia="Times New Roman"/>
                <w:sz w:val="20"/>
                <w:szCs w:val="20"/>
              </w:rPr>
            </w:pPr>
          </w:p>
        </w:tc>
        <w:tc>
          <w:tcPr>
            <w:tcW w:w="20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02B057" w14:textId="7D877800"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Biocombustíveis líquidos</w:t>
            </w:r>
          </w:p>
        </w:tc>
        <w:tc>
          <w:tcPr>
            <w:tcW w:w="2977" w:type="dxa"/>
            <w:tcBorders>
              <w:top w:val="nil"/>
              <w:left w:val="nil"/>
              <w:bottom w:val="single" w:sz="4" w:space="0" w:color="auto"/>
              <w:right w:val="single" w:sz="4" w:space="0" w:color="auto"/>
            </w:tcBorders>
            <w:shd w:val="clear" w:color="auto" w:fill="auto"/>
            <w:noWrap/>
            <w:vAlign w:val="center"/>
            <w:hideMark/>
          </w:tcPr>
          <w:p w14:paraId="2C33D0E6"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Etanol</w:t>
            </w:r>
          </w:p>
        </w:tc>
        <w:tc>
          <w:tcPr>
            <w:tcW w:w="1412" w:type="dxa"/>
            <w:tcBorders>
              <w:top w:val="nil"/>
              <w:left w:val="nil"/>
              <w:bottom w:val="single" w:sz="4" w:space="0" w:color="auto"/>
              <w:right w:val="single" w:sz="4" w:space="0" w:color="auto"/>
            </w:tcBorders>
            <w:shd w:val="clear" w:color="auto" w:fill="auto"/>
            <w:noWrap/>
            <w:vAlign w:val="bottom"/>
            <w:hideMark/>
          </w:tcPr>
          <w:p w14:paraId="5AE1D27B"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1</w:t>
            </w:r>
          </w:p>
        </w:tc>
        <w:tc>
          <w:tcPr>
            <w:tcW w:w="1565" w:type="dxa"/>
            <w:tcBorders>
              <w:top w:val="nil"/>
              <w:left w:val="nil"/>
              <w:bottom w:val="single" w:sz="4" w:space="0" w:color="auto"/>
              <w:right w:val="single" w:sz="4" w:space="0" w:color="auto"/>
            </w:tcBorders>
            <w:shd w:val="clear" w:color="auto" w:fill="auto"/>
            <w:noWrap/>
            <w:vAlign w:val="bottom"/>
            <w:hideMark/>
          </w:tcPr>
          <w:p w14:paraId="2454AB1A"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320</w:t>
            </w:r>
          </w:p>
        </w:tc>
        <w:tc>
          <w:tcPr>
            <w:tcW w:w="708" w:type="dxa"/>
            <w:tcBorders>
              <w:top w:val="nil"/>
              <w:left w:val="nil"/>
              <w:bottom w:val="single" w:sz="4" w:space="0" w:color="auto"/>
              <w:right w:val="nil"/>
            </w:tcBorders>
            <w:shd w:val="clear" w:color="auto" w:fill="auto"/>
            <w:noWrap/>
            <w:vAlign w:val="bottom"/>
            <w:hideMark/>
          </w:tcPr>
          <w:p w14:paraId="5F34C5EE"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0,0%</w:t>
            </w:r>
          </w:p>
        </w:tc>
      </w:tr>
      <w:tr w:rsidR="002311AB" w:rsidRPr="002311AB" w14:paraId="0F287657" w14:textId="77777777" w:rsidTr="00CB1ABC">
        <w:trPr>
          <w:trHeight w:val="300"/>
        </w:trPr>
        <w:tc>
          <w:tcPr>
            <w:tcW w:w="383" w:type="dxa"/>
            <w:vMerge/>
            <w:tcBorders>
              <w:top w:val="nil"/>
              <w:left w:val="nil"/>
              <w:bottom w:val="single" w:sz="4" w:space="0" w:color="auto"/>
              <w:right w:val="single" w:sz="4" w:space="0" w:color="auto"/>
            </w:tcBorders>
            <w:vAlign w:val="center"/>
            <w:hideMark/>
          </w:tcPr>
          <w:p w14:paraId="64858AB9" w14:textId="77777777" w:rsidR="002311AB" w:rsidRPr="002311AB" w:rsidRDefault="002311AB" w:rsidP="00F43BAF">
            <w:pPr>
              <w:spacing w:line="240" w:lineRule="auto"/>
              <w:ind w:right="-1"/>
              <w:rPr>
                <w:rFonts w:eastAsia="Times New Roman"/>
                <w:sz w:val="20"/>
                <w:szCs w:val="20"/>
              </w:rPr>
            </w:pPr>
          </w:p>
        </w:tc>
        <w:tc>
          <w:tcPr>
            <w:tcW w:w="2027" w:type="dxa"/>
            <w:vMerge/>
            <w:tcBorders>
              <w:top w:val="nil"/>
              <w:left w:val="single" w:sz="4" w:space="0" w:color="auto"/>
              <w:bottom w:val="single" w:sz="4" w:space="0" w:color="auto"/>
              <w:right w:val="single" w:sz="4" w:space="0" w:color="auto"/>
            </w:tcBorders>
            <w:vAlign w:val="center"/>
            <w:hideMark/>
          </w:tcPr>
          <w:p w14:paraId="7227C920" w14:textId="77777777" w:rsidR="002311AB" w:rsidRPr="002311AB" w:rsidRDefault="002311AB" w:rsidP="00F43BAF">
            <w:pPr>
              <w:spacing w:line="240" w:lineRule="auto"/>
              <w:ind w:right="-1"/>
              <w:rPr>
                <w:rFonts w:eastAsia="Times New Roman"/>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14:paraId="7B5BBC5E"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Óleos Vegetais</w:t>
            </w:r>
          </w:p>
        </w:tc>
        <w:tc>
          <w:tcPr>
            <w:tcW w:w="1412" w:type="dxa"/>
            <w:tcBorders>
              <w:top w:val="nil"/>
              <w:left w:val="nil"/>
              <w:bottom w:val="single" w:sz="4" w:space="0" w:color="auto"/>
              <w:right w:val="single" w:sz="4" w:space="0" w:color="auto"/>
            </w:tcBorders>
            <w:shd w:val="clear" w:color="auto" w:fill="auto"/>
            <w:noWrap/>
            <w:vAlign w:val="bottom"/>
            <w:hideMark/>
          </w:tcPr>
          <w:p w14:paraId="09566A26"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2</w:t>
            </w:r>
          </w:p>
        </w:tc>
        <w:tc>
          <w:tcPr>
            <w:tcW w:w="1565" w:type="dxa"/>
            <w:tcBorders>
              <w:top w:val="nil"/>
              <w:left w:val="nil"/>
              <w:bottom w:val="single" w:sz="4" w:space="0" w:color="auto"/>
              <w:right w:val="single" w:sz="4" w:space="0" w:color="auto"/>
            </w:tcBorders>
            <w:shd w:val="clear" w:color="auto" w:fill="auto"/>
            <w:noWrap/>
            <w:vAlign w:val="bottom"/>
            <w:hideMark/>
          </w:tcPr>
          <w:p w14:paraId="5332DAFE"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4.350</w:t>
            </w:r>
          </w:p>
        </w:tc>
        <w:tc>
          <w:tcPr>
            <w:tcW w:w="708" w:type="dxa"/>
            <w:tcBorders>
              <w:top w:val="nil"/>
              <w:left w:val="nil"/>
              <w:bottom w:val="single" w:sz="4" w:space="0" w:color="auto"/>
              <w:right w:val="nil"/>
            </w:tcBorders>
            <w:shd w:val="clear" w:color="auto" w:fill="auto"/>
            <w:noWrap/>
            <w:vAlign w:val="bottom"/>
            <w:hideMark/>
          </w:tcPr>
          <w:p w14:paraId="61081C09"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0,0%</w:t>
            </w:r>
          </w:p>
        </w:tc>
      </w:tr>
      <w:tr w:rsidR="002311AB" w:rsidRPr="002311AB" w14:paraId="7C9504F0" w14:textId="77777777" w:rsidTr="00CB1ABC">
        <w:trPr>
          <w:trHeight w:val="300"/>
        </w:trPr>
        <w:tc>
          <w:tcPr>
            <w:tcW w:w="383" w:type="dxa"/>
            <w:vMerge/>
            <w:tcBorders>
              <w:top w:val="nil"/>
              <w:left w:val="nil"/>
              <w:bottom w:val="single" w:sz="4" w:space="0" w:color="auto"/>
              <w:right w:val="single" w:sz="4" w:space="0" w:color="auto"/>
            </w:tcBorders>
            <w:vAlign w:val="center"/>
            <w:hideMark/>
          </w:tcPr>
          <w:p w14:paraId="1E509EC1" w14:textId="77777777" w:rsidR="002311AB" w:rsidRPr="002311AB" w:rsidRDefault="002311AB" w:rsidP="00F43BAF">
            <w:pPr>
              <w:spacing w:line="240" w:lineRule="auto"/>
              <w:ind w:right="-1"/>
              <w:rPr>
                <w:rFonts w:eastAsia="Times New Roman"/>
                <w:sz w:val="20"/>
                <w:szCs w:val="20"/>
              </w:rPr>
            </w:pPr>
          </w:p>
        </w:tc>
        <w:tc>
          <w:tcPr>
            <w:tcW w:w="20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71FF7"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Florestal</w:t>
            </w:r>
          </w:p>
        </w:tc>
        <w:tc>
          <w:tcPr>
            <w:tcW w:w="2977" w:type="dxa"/>
            <w:tcBorders>
              <w:top w:val="nil"/>
              <w:left w:val="nil"/>
              <w:bottom w:val="single" w:sz="4" w:space="0" w:color="auto"/>
              <w:right w:val="single" w:sz="4" w:space="0" w:color="auto"/>
            </w:tcBorders>
            <w:shd w:val="clear" w:color="auto" w:fill="auto"/>
            <w:noWrap/>
            <w:vAlign w:val="center"/>
            <w:hideMark/>
          </w:tcPr>
          <w:p w14:paraId="5EC21601"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Carvão Vegetal</w:t>
            </w:r>
          </w:p>
        </w:tc>
        <w:tc>
          <w:tcPr>
            <w:tcW w:w="1412" w:type="dxa"/>
            <w:tcBorders>
              <w:top w:val="nil"/>
              <w:left w:val="nil"/>
              <w:bottom w:val="single" w:sz="4" w:space="0" w:color="auto"/>
              <w:right w:val="single" w:sz="4" w:space="0" w:color="auto"/>
            </w:tcBorders>
            <w:shd w:val="clear" w:color="auto" w:fill="auto"/>
            <w:noWrap/>
            <w:vAlign w:val="bottom"/>
            <w:hideMark/>
          </w:tcPr>
          <w:p w14:paraId="56D304F2"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8</w:t>
            </w:r>
          </w:p>
        </w:tc>
        <w:tc>
          <w:tcPr>
            <w:tcW w:w="1565" w:type="dxa"/>
            <w:tcBorders>
              <w:top w:val="nil"/>
              <w:left w:val="nil"/>
              <w:bottom w:val="single" w:sz="4" w:space="0" w:color="auto"/>
              <w:right w:val="single" w:sz="4" w:space="0" w:color="auto"/>
            </w:tcBorders>
            <w:shd w:val="clear" w:color="auto" w:fill="auto"/>
            <w:noWrap/>
            <w:vAlign w:val="bottom"/>
            <w:hideMark/>
          </w:tcPr>
          <w:p w14:paraId="787196EC"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54.097</w:t>
            </w:r>
          </w:p>
        </w:tc>
        <w:tc>
          <w:tcPr>
            <w:tcW w:w="708" w:type="dxa"/>
            <w:tcBorders>
              <w:top w:val="nil"/>
              <w:left w:val="nil"/>
              <w:bottom w:val="single" w:sz="4" w:space="0" w:color="auto"/>
              <w:right w:val="nil"/>
            </w:tcBorders>
            <w:shd w:val="clear" w:color="auto" w:fill="auto"/>
            <w:noWrap/>
            <w:vAlign w:val="bottom"/>
            <w:hideMark/>
          </w:tcPr>
          <w:p w14:paraId="38B7C1DD"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0,1%</w:t>
            </w:r>
          </w:p>
        </w:tc>
      </w:tr>
      <w:tr w:rsidR="002311AB" w:rsidRPr="002311AB" w14:paraId="05E33ED4" w14:textId="77777777" w:rsidTr="00CB1ABC">
        <w:trPr>
          <w:trHeight w:val="300"/>
        </w:trPr>
        <w:tc>
          <w:tcPr>
            <w:tcW w:w="383" w:type="dxa"/>
            <w:vMerge/>
            <w:tcBorders>
              <w:top w:val="nil"/>
              <w:left w:val="nil"/>
              <w:bottom w:val="single" w:sz="4" w:space="0" w:color="auto"/>
              <w:right w:val="single" w:sz="4" w:space="0" w:color="auto"/>
            </w:tcBorders>
            <w:vAlign w:val="center"/>
            <w:hideMark/>
          </w:tcPr>
          <w:p w14:paraId="7BEB5A3A" w14:textId="77777777" w:rsidR="002311AB" w:rsidRPr="002311AB" w:rsidRDefault="002311AB" w:rsidP="00F43BAF">
            <w:pPr>
              <w:spacing w:line="240" w:lineRule="auto"/>
              <w:ind w:right="-1"/>
              <w:rPr>
                <w:rFonts w:eastAsia="Times New Roman"/>
                <w:sz w:val="20"/>
                <w:szCs w:val="20"/>
              </w:rPr>
            </w:pPr>
          </w:p>
        </w:tc>
        <w:tc>
          <w:tcPr>
            <w:tcW w:w="2027" w:type="dxa"/>
            <w:vMerge/>
            <w:tcBorders>
              <w:top w:val="nil"/>
              <w:left w:val="single" w:sz="4" w:space="0" w:color="auto"/>
              <w:bottom w:val="single" w:sz="4" w:space="0" w:color="auto"/>
              <w:right w:val="single" w:sz="4" w:space="0" w:color="auto"/>
            </w:tcBorders>
            <w:vAlign w:val="center"/>
            <w:hideMark/>
          </w:tcPr>
          <w:p w14:paraId="0EF16AC5" w14:textId="77777777" w:rsidR="002311AB" w:rsidRPr="002311AB" w:rsidRDefault="002311AB" w:rsidP="00F43BAF">
            <w:pPr>
              <w:spacing w:line="240" w:lineRule="auto"/>
              <w:ind w:right="-1"/>
              <w:rPr>
                <w:rFonts w:eastAsia="Times New Roman"/>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14:paraId="5E99B93E"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Gás de Alto Forno - Biomassa</w:t>
            </w:r>
          </w:p>
        </w:tc>
        <w:tc>
          <w:tcPr>
            <w:tcW w:w="1412" w:type="dxa"/>
            <w:tcBorders>
              <w:top w:val="nil"/>
              <w:left w:val="nil"/>
              <w:bottom w:val="single" w:sz="4" w:space="0" w:color="auto"/>
              <w:right w:val="single" w:sz="4" w:space="0" w:color="auto"/>
            </w:tcBorders>
            <w:shd w:val="clear" w:color="auto" w:fill="auto"/>
            <w:noWrap/>
            <w:vAlign w:val="bottom"/>
            <w:hideMark/>
          </w:tcPr>
          <w:p w14:paraId="4A6469C5"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11</w:t>
            </w:r>
          </w:p>
        </w:tc>
        <w:tc>
          <w:tcPr>
            <w:tcW w:w="1565" w:type="dxa"/>
            <w:tcBorders>
              <w:top w:val="nil"/>
              <w:left w:val="nil"/>
              <w:bottom w:val="single" w:sz="4" w:space="0" w:color="auto"/>
              <w:right w:val="single" w:sz="4" w:space="0" w:color="auto"/>
            </w:tcBorders>
            <w:shd w:val="clear" w:color="auto" w:fill="auto"/>
            <w:noWrap/>
            <w:vAlign w:val="bottom"/>
            <w:hideMark/>
          </w:tcPr>
          <w:p w14:paraId="093A9A23"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332.265</w:t>
            </w:r>
          </w:p>
        </w:tc>
        <w:tc>
          <w:tcPr>
            <w:tcW w:w="708" w:type="dxa"/>
            <w:tcBorders>
              <w:top w:val="nil"/>
              <w:left w:val="nil"/>
              <w:bottom w:val="single" w:sz="4" w:space="0" w:color="auto"/>
              <w:right w:val="nil"/>
            </w:tcBorders>
            <w:shd w:val="clear" w:color="auto" w:fill="auto"/>
            <w:noWrap/>
            <w:vAlign w:val="bottom"/>
            <w:hideMark/>
          </w:tcPr>
          <w:p w14:paraId="2837F5F3"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0,8%</w:t>
            </w:r>
          </w:p>
        </w:tc>
      </w:tr>
      <w:tr w:rsidR="002311AB" w:rsidRPr="002311AB" w14:paraId="3A6534D8" w14:textId="77777777" w:rsidTr="00CB1ABC">
        <w:trPr>
          <w:trHeight w:val="300"/>
        </w:trPr>
        <w:tc>
          <w:tcPr>
            <w:tcW w:w="383" w:type="dxa"/>
            <w:vMerge/>
            <w:tcBorders>
              <w:top w:val="nil"/>
              <w:left w:val="nil"/>
              <w:bottom w:val="single" w:sz="4" w:space="0" w:color="auto"/>
              <w:right w:val="single" w:sz="4" w:space="0" w:color="auto"/>
            </w:tcBorders>
            <w:vAlign w:val="center"/>
            <w:hideMark/>
          </w:tcPr>
          <w:p w14:paraId="79EDEC6E" w14:textId="77777777" w:rsidR="002311AB" w:rsidRPr="002311AB" w:rsidRDefault="002311AB" w:rsidP="00F43BAF">
            <w:pPr>
              <w:spacing w:line="240" w:lineRule="auto"/>
              <w:ind w:right="-1"/>
              <w:rPr>
                <w:rFonts w:eastAsia="Times New Roman"/>
                <w:sz w:val="20"/>
                <w:szCs w:val="20"/>
              </w:rPr>
            </w:pPr>
          </w:p>
        </w:tc>
        <w:tc>
          <w:tcPr>
            <w:tcW w:w="2027" w:type="dxa"/>
            <w:vMerge/>
            <w:tcBorders>
              <w:top w:val="nil"/>
              <w:left w:val="single" w:sz="4" w:space="0" w:color="auto"/>
              <w:bottom w:val="single" w:sz="4" w:space="0" w:color="auto"/>
              <w:right w:val="single" w:sz="4" w:space="0" w:color="auto"/>
            </w:tcBorders>
            <w:vAlign w:val="center"/>
            <w:hideMark/>
          </w:tcPr>
          <w:p w14:paraId="3794389D" w14:textId="77777777" w:rsidR="002311AB" w:rsidRPr="002311AB" w:rsidRDefault="002311AB" w:rsidP="00F43BAF">
            <w:pPr>
              <w:spacing w:line="240" w:lineRule="auto"/>
              <w:ind w:right="-1"/>
              <w:rPr>
                <w:rFonts w:eastAsia="Times New Roman"/>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14:paraId="4C4CB43A"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Lenha</w:t>
            </w:r>
          </w:p>
        </w:tc>
        <w:tc>
          <w:tcPr>
            <w:tcW w:w="1412" w:type="dxa"/>
            <w:tcBorders>
              <w:top w:val="nil"/>
              <w:left w:val="nil"/>
              <w:bottom w:val="single" w:sz="4" w:space="0" w:color="auto"/>
              <w:right w:val="single" w:sz="4" w:space="0" w:color="auto"/>
            </w:tcBorders>
            <w:shd w:val="clear" w:color="auto" w:fill="auto"/>
            <w:noWrap/>
            <w:vAlign w:val="bottom"/>
            <w:hideMark/>
          </w:tcPr>
          <w:p w14:paraId="35AB0311"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2</w:t>
            </w:r>
          </w:p>
        </w:tc>
        <w:tc>
          <w:tcPr>
            <w:tcW w:w="1565" w:type="dxa"/>
            <w:tcBorders>
              <w:top w:val="nil"/>
              <w:left w:val="nil"/>
              <w:bottom w:val="single" w:sz="4" w:space="0" w:color="auto"/>
              <w:right w:val="single" w:sz="4" w:space="0" w:color="auto"/>
            </w:tcBorders>
            <w:shd w:val="clear" w:color="auto" w:fill="auto"/>
            <w:noWrap/>
            <w:vAlign w:val="bottom"/>
            <w:hideMark/>
          </w:tcPr>
          <w:p w14:paraId="7CA16F86"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14.650</w:t>
            </w:r>
          </w:p>
        </w:tc>
        <w:tc>
          <w:tcPr>
            <w:tcW w:w="708" w:type="dxa"/>
            <w:tcBorders>
              <w:top w:val="nil"/>
              <w:left w:val="nil"/>
              <w:bottom w:val="single" w:sz="4" w:space="0" w:color="auto"/>
              <w:right w:val="nil"/>
            </w:tcBorders>
            <w:shd w:val="clear" w:color="auto" w:fill="auto"/>
            <w:noWrap/>
            <w:vAlign w:val="bottom"/>
            <w:hideMark/>
          </w:tcPr>
          <w:p w14:paraId="58406B67"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0,0%</w:t>
            </w:r>
          </w:p>
        </w:tc>
      </w:tr>
      <w:tr w:rsidR="002311AB" w:rsidRPr="002311AB" w14:paraId="3F38BDCB" w14:textId="77777777" w:rsidTr="00CB1ABC">
        <w:trPr>
          <w:trHeight w:val="300"/>
        </w:trPr>
        <w:tc>
          <w:tcPr>
            <w:tcW w:w="383" w:type="dxa"/>
            <w:vMerge/>
            <w:tcBorders>
              <w:top w:val="nil"/>
              <w:left w:val="nil"/>
              <w:bottom w:val="single" w:sz="4" w:space="0" w:color="auto"/>
              <w:right w:val="single" w:sz="4" w:space="0" w:color="auto"/>
            </w:tcBorders>
            <w:vAlign w:val="center"/>
            <w:hideMark/>
          </w:tcPr>
          <w:p w14:paraId="57A927EC" w14:textId="77777777" w:rsidR="002311AB" w:rsidRPr="002311AB" w:rsidRDefault="002311AB" w:rsidP="00F43BAF">
            <w:pPr>
              <w:spacing w:line="240" w:lineRule="auto"/>
              <w:ind w:right="-1"/>
              <w:rPr>
                <w:rFonts w:eastAsia="Times New Roman"/>
                <w:sz w:val="20"/>
                <w:szCs w:val="20"/>
              </w:rPr>
            </w:pPr>
          </w:p>
        </w:tc>
        <w:tc>
          <w:tcPr>
            <w:tcW w:w="2027" w:type="dxa"/>
            <w:vMerge/>
            <w:tcBorders>
              <w:top w:val="nil"/>
              <w:left w:val="single" w:sz="4" w:space="0" w:color="auto"/>
              <w:bottom w:val="single" w:sz="4" w:space="0" w:color="auto"/>
              <w:right w:val="single" w:sz="4" w:space="0" w:color="auto"/>
            </w:tcBorders>
            <w:vAlign w:val="center"/>
            <w:hideMark/>
          </w:tcPr>
          <w:p w14:paraId="0F6D6054" w14:textId="77777777" w:rsidR="002311AB" w:rsidRPr="002311AB" w:rsidRDefault="002311AB" w:rsidP="00F43BAF">
            <w:pPr>
              <w:spacing w:line="240" w:lineRule="auto"/>
              <w:ind w:right="-1"/>
              <w:rPr>
                <w:rFonts w:eastAsia="Times New Roman"/>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14:paraId="721536F4"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Licor Negro</w:t>
            </w:r>
          </w:p>
        </w:tc>
        <w:tc>
          <w:tcPr>
            <w:tcW w:w="1412" w:type="dxa"/>
            <w:tcBorders>
              <w:top w:val="nil"/>
              <w:left w:val="nil"/>
              <w:bottom w:val="single" w:sz="4" w:space="0" w:color="auto"/>
              <w:right w:val="single" w:sz="4" w:space="0" w:color="auto"/>
            </w:tcBorders>
            <w:shd w:val="clear" w:color="auto" w:fill="auto"/>
            <w:noWrap/>
            <w:vAlign w:val="bottom"/>
            <w:hideMark/>
          </w:tcPr>
          <w:p w14:paraId="32EA1093"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17</w:t>
            </w:r>
          </w:p>
        </w:tc>
        <w:tc>
          <w:tcPr>
            <w:tcW w:w="1565" w:type="dxa"/>
            <w:tcBorders>
              <w:top w:val="nil"/>
              <w:left w:val="nil"/>
              <w:bottom w:val="single" w:sz="4" w:space="0" w:color="auto"/>
              <w:right w:val="single" w:sz="4" w:space="0" w:color="auto"/>
            </w:tcBorders>
            <w:shd w:val="clear" w:color="auto" w:fill="auto"/>
            <w:noWrap/>
            <w:vAlign w:val="bottom"/>
            <w:hideMark/>
          </w:tcPr>
          <w:p w14:paraId="588A9A76"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2.261.136</w:t>
            </w:r>
          </w:p>
        </w:tc>
        <w:tc>
          <w:tcPr>
            <w:tcW w:w="708" w:type="dxa"/>
            <w:tcBorders>
              <w:top w:val="nil"/>
              <w:left w:val="nil"/>
              <w:bottom w:val="single" w:sz="4" w:space="0" w:color="auto"/>
              <w:right w:val="nil"/>
            </w:tcBorders>
            <w:shd w:val="clear" w:color="auto" w:fill="auto"/>
            <w:noWrap/>
            <w:vAlign w:val="bottom"/>
            <w:hideMark/>
          </w:tcPr>
          <w:p w14:paraId="58549082"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5,5%</w:t>
            </w:r>
          </w:p>
        </w:tc>
      </w:tr>
      <w:tr w:rsidR="002311AB" w:rsidRPr="002311AB" w14:paraId="006E70E4" w14:textId="77777777" w:rsidTr="00CB1ABC">
        <w:trPr>
          <w:trHeight w:val="300"/>
        </w:trPr>
        <w:tc>
          <w:tcPr>
            <w:tcW w:w="383" w:type="dxa"/>
            <w:vMerge/>
            <w:tcBorders>
              <w:top w:val="nil"/>
              <w:left w:val="nil"/>
              <w:bottom w:val="single" w:sz="4" w:space="0" w:color="auto"/>
              <w:right w:val="single" w:sz="4" w:space="0" w:color="auto"/>
            </w:tcBorders>
            <w:vAlign w:val="center"/>
            <w:hideMark/>
          </w:tcPr>
          <w:p w14:paraId="7ED5E42B" w14:textId="77777777" w:rsidR="002311AB" w:rsidRPr="002311AB" w:rsidRDefault="002311AB" w:rsidP="00F43BAF">
            <w:pPr>
              <w:spacing w:line="240" w:lineRule="auto"/>
              <w:ind w:right="-1"/>
              <w:rPr>
                <w:rFonts w:eastAsia="Times New Roman"/>
                <w:sz w:val="20"/>
                <w:szCs w:val="20"/>
              </w:rPr>
            </w:pPr>
          </w:p>
        </w:tc>
        <w:tc>
          <w:tcPr>
            <w:tcW w:w="2027" w:type="dxa"/>
            <w:vMerge/>
            <w:tcBorders>
              <w:top w:val="nil"/>
              <w:left w:val="single" w:sz="4" w:space="0" w:color="auto"/>
              <w:bottom w:val="single" w:sz="4" w:space="0" w:color="auto"/>
              <w:right w:val="single" w:sz="4" w:space="0" w:color="auto"/>
            </w:tcBorders>
            <w:vAlign w:val="center"/>
            <w:hideMark/>
          </w:tcPr>
          <w:p w14:paraId="6E9F3423" w14:textId="77777777" w:rsidR="002311AB" w:rsidRPr="002311AB" w:rsidRDefault="002311AB" w:rsidP="00F43BAF">
            <w:pPr>
              <w:spacing w:line="240" w:lineRule="auto"/>
              <w:ind w:right="-1"/>
              <w:rPr>
                <w:rFonts w:eastAsia="Times New Roman"/>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14:paraId="6CA01FEB"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Resíduos Florestais</w:t>
            </w:r>
          </w:p>
        </w:tc>
        <w:tc>
          <w:tcPr>
            <w:tcW w:w="1412" w:type="dxa"/>
            <w:tcBorders>
              <w:top w:val="nil"/>
              <w:left w:val="nil"/>
              <w:bottom w:val="single" w:sz="4" w:space="0" w:color="auto"/>
              <w:right w:val="single" w:sz="4" w:space="0" w:color="auto"/>
            </w:tcBorders>
            <w:shd w:val="clear" w:color="auto" w:fill="auto"/>
            <w:noWrap/>
            <w:vAlign w:val="bottom"/>
            <w:hideMark/>
          </w:tcPr>
          <w:p w14:paraId="55F5684A"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50</w:t>
            </w:r>
          </w:p>
        </w:tc>
        <w:tc>
          <w:tcPr>
            <w:tcW w:w="1565" w:type="dxa"/>
            <w:tcBorders>
              <w:top w:val="nil"/>
              <w:left w:val="nil"/>
              <w:bottom w:val="single" w:sz="4" w:space="0" w:color="auto"/>
              <w:right w:val="single" w:sz="4" w:space="0" w:color="auto"/>
            </w:tcBorders>
            <w:shd w:val="clear" w:color="auto" w:fill="auto"/>
            <w:noWrap/>
            <w:vAlign w:val="bottom"/>
            <w:hideMark/>
          </w:tcPr>
          <w:p w14:paraId="42AECAB4"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386.100</w:t>
            </w:r>
          </w:p>
        </w:tc>
        <w:tc>
          <w:tcPr>
            <w:tcW w:w="708" w:type="dxa"/>
            <w:tcBorders>
              <w:top w:val="nil"/>
              <w:left w:val="nil"/>
              <w:bottom w:val="single" w:sz="4" w:space="0" w:color="auto"/>
              <w:right w:val="nil"/>
            </w:tcBorders>
            <w:shd w:val="clear" w:color="auto" w:fill="auto"/>
            <w:noWrap/>
            <w:vAlign w:val="bottom"/>
            <w:hideMark/>
          </w:tcPr>
          <w:p w14:paraId="46A343D7"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0,9%</w:t>
            </w:r>
          </w:p>
        </w:tc>
      </w:tr>
      <w:tr w:rsidR="002311AB" w:rsidRPr="002311AB" w14:paraId="7CACEC03" w14:textId="77777777" w:rsidTr="00CB1ABC">
        <w:trPr>
          <w:trHeight w:val="300"/>
        </w:trPr>
        <w:tc>
          <w:tcPr>
            <w:tcW w:w="383" w:type="dxa"/>
            <w:vMerge/>
            <w:tcBorders>
              <w:top w:val="nil"/>
              <w:left w:val="nil"/>
              <w:bottom w:val="single" w:sz="4" w:space="0" w:color="auto"/>
              <w:right w:val="single" w:sz="4" w:space="0" w:color="auto"/>
            </w:tcBorders>
            <w:vAlign w:val="center"/>
            <w:hideMark/>
          </w:tcPr>
          <w:p w14:paraId="27ED8FE1" w14:textId="77777777" w:rsidR="002311AB" w:rsidRPr="002311AB" w:rsidRDefault="002311AB" w:rsidP="00F43BAF">
            <w:pPr>
              <w:spacing w:line="240" w:lineRule="auto"/>
              <w:ind w:right="-1"/>
              <w:rPr>
                <w:rFonts w:eastAsia="Times New Roman"/>
                <w:sz w:val="20"/>
                <w:szCs w:val="20"/>
              </w:rPr>
            </w:pPr>
          </w:p>
        </w:tc>
        <w:tc>
          <w:tcPr>
            <w:tcW w:w="2027" w:type="dxa"/>
            <w:tcBorders>
              <w:top w:val="nil"/>
              <w:left w:val="nil"/>
              <w:bottom w:val="single" w:sz="4" w:space="0" w:color="auto"/>
              <w:right w:val="single" w:sz="4" w:space="0" w:color="auto"/>
            </w:tcBorders>
            <w:shd w:val="clear" w:color="auto" w:fill="auto"/>
            <w:noWrap/>
            <w:vAlign w:val="center"/>
            <w:hideMark/>
          </w:tcPr>
          <w:p w14:paraId="5FB5754B"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Resíduos animais</w:t>
            </w:r>
          </w:p>
        </w:tc>
        <w:tc>
          <w:tcPr>
            <w:tcW w:w="2977" w:type="dxa"/>
            <w:tcBorders>
              <w:top w:val="nil"/>
              <w:left w:val="nil"/>
              <w:bottom w:val="single" w:sz="4" w:space="0" w:color="auto"/>
              <w:right w:val="single" w:sz="4" w:space="0" w:color="auto"/>
            </w:tcBorders>
            <w:shd w:val="clear" w:color="auto" w:fill="auto"/>
            <w:noWrap/>
            <w:vAlign w:val="center"/>
            <w:hideMark/>
          </w:tcPr>
          <w:p w14:paraId="4F619952"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Biogás</w:t>
            </w:r>
          </w:p>
        </w:tc>
        <w:tc>
          <w:tcPr>
            <w:tcW w:w="1412" w:type="dxa"/>
            <w:tcBorders>
              <w:top w:val="nil"/>
              <w:left w:val="nil"/>
              <w:bottom w:val="single" w:sz="4" w:space="0" w:color="auto"/>
              <w:right w:val="single" w:sz="4" w:space="0" w:color="auto"/>
            </w:tcBorders>
            <w:shd w:val="clear" w:color="auto" w:fill="auto"/>
            <w:noWrap/>
            <w:vAlign w:val="bottom"/>
            <w:hideMark/>
          </w:tcPr>
          <w:p w14:paraId="6E43C37D"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11</w:t>
            </w:r>
          </w:p>
        </w:tc>
        <w:tc>
          <w:tcPr>
            <w:tcW w:w="1565" w:type="dxa"/>
            <w:tcBorders>
              <w:top w:val="nil"/>
              <w:left w:val="nil"/>
              <w:bottom w:val="single" w:sz="4" w:space="0" w:color="auto"/>
              <w:right w:val="single" w:sz="4" w:space="0" w:color="auto"/>
            </w:tcBorders>
            <w:shd w:val="clear" w:color="auto" w:fill="auto"/>
            <w:noWrap/>
            <w:vAlign w:val="bottom"/>
            <w:hideMark/>
          </w:tcPr>
          <w:p w14:paraId="38AF9769"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2.099</w:t>
            </w:r>
          </w:p>
        </w:tc>
        <w:tc>
          <w:tcPr>
            <w:tcW w:w="708" w:type="dxa"/>
            <w:tcBorders>
              <w:top w:val="nil"/>
              <w:left w:val="nil"/>
              <w:bottom w:val="single" w:sz="4" w:space="0" w:color="auto"/>
              <w:right w:val="nil"/>
            </w:tcBorders>
            <w:shd w:val="clear" w:color="auto" w:fill="auto"/>
            <w:noWrap/>
            <w:vAlign w:val="bottom"/>
            <w:hideMark/>
          </w:tcPr>
          <w:p w14:paraId="43505A81"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0,0%</w:t>
            </w:r>
          </w:p>
        </w:tc>
      </w:tr>
      <w:tr w:rsidR="002311AB" w:rsidRPr="002311AB" w14:paraId="1861D45C" w14:textId="77777777" w:rsidTr="00CB1ABC">
        <w:trPr>
          <w:trHeight w:val="300"/>
        </w:trPr>
        <w:tc>
          <w:tcPr>
            <w:tcW w:w="383" w:type="dxa"/>
            <w:vMerge/>
            <w:tcBorders>
              <w:top w:val="nil"/>
              <w:left w:val="nil"/>
              <w:bottom w:val="single" w:sz="4" w:space="0" w:color="auto"/>
              <w:right w:val="single" w:sz="4" w:space="0" w:color="auto"/>
            </w:tcBorders>
            <w:vAlign w:val="center"/>
            <w:hideMark/>
          </w:tcPr>
          <w:p w14:paraId="10E7378A" w14:textId="77777777" w:rsidR="002311AB" w:rsidRPr="002311AB" w:rsidRDefault="002311AB" w:rsidP="00F43BAF">
            <w:pPr>
              <w:spacing w:line="240" w:lineRule="auto"/>
              <w:ind w:right="-1"/>
              <w:rPr>
                <w:rFonts w:eastAsia="Times New Roman"/>
                <w:sz w:val="20"/>
                <w:szCs w:val="20"/>
              </w:rPr>
            </w:pPr>
          </w:p>
        </w:tc>
        <w:tc>
          <w:tcPr>
            <w:tcW w:w="20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4A53C5"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Resíduos sólidos urbanos</w:t>
            </w:r>
          </w:p>
        </w:tc>
        <w:tc>
          <w:tcPr>
            <w:tcW w:w="2977" w:type="dxa"/>
            <w:tcBorders>
              <w:top w:val="nil"/>
              <w:left w:val="nil"/>
              <w:bottom w:val="single" w:sz="4" w:space="0" w:color="auto"/>
              <w:right w:val="single" w:sz="4" w:space="0" w:color="auto"/>
            </w:tcBorders>
            <w:shd w:val="clear" w:color="auto" w:fill="auto"/>
            <w:noWrap/>
            <w:vAlign w:val="center"/>
            <w:hideMark/>
          </w:tcPr>
          <w:p w14:paraId="6B7C6D9A"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Biogás</w:t>
            </w:r>
          </w:p>
        </w:tc>
        <w:tc>
          <w:tcPr>
            <w:tcW w:w="1412" w:type="dxa"/>
            <w:tcBorders>
              <w:top w:val="nil"/>
              <w:left w:val="nil"/>
              <w:bottom w:val="single" w:sz="4" w:space="0" w:color="auto"/>
              <w:right w:val="single" w:sz="4" w:space="0" w:color="auto"/>
            </w:tcBorders>
            <w:shd w:val="clear" w:color="auto" w:fill="auto"/>
            <w:noWrap/>
            <w:vAlign w:val="bottom"/>
            <w:hideMark/>
          </w:tcPr>
          <w:p w14:paraId="1F85A043"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15</w:t>
            </w:r>
          </w:p>
        </w:tc>
        <w:tc>
          <w:tcPr>
            <w:tcW w:w="1565" w:type="dxa"/>
            <w:tcBorders>
              <w:top w:val="nil"/>
              <w:left w:val="nil"/>
              <w:bottom w:val="single" w:sz="4" w:space="0" w:color="auto"/>
              <w:right w:val="single" w:sz="4" w:space="0" w:color="auto"/>
            </w:tcBorders>
            <w:shd w:val="clear" w:color="auto" w:fill="auto"/>
            <w:noWrap/>
            <w:vAlign w:val="bottom"/>
            <w:hideMark/>
          </w:tcPr>
          <w:p w14:paraId="6461F2CB"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114.680</w:t>
            </w:r>
          </w:p>
        </w:tc>
        <w:tc>
          <w:tcPr>
            <w:tcW w:w="708" w:type="dxa"/>
            <w:tcBorders>
              <w:top w:val="nil"/>
              <w:left w:val="nil"/>
              <w:bottom w:val="single" w:sz="4" w:space="0" w:color="auto"/>
              <w:right w:val="nil"/>
            </w:tcBorders>
            <w:shd w:val="clear" w:color="auto" w:fill="auto"/>
            <w:noWrap/>
            <w:vAlign w:val="bottom"/>
            <w:hideMark/>
          </w:tcPr>
          <w:p w14:paraId="1CAC4864"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0,3%</w:t>
            </w:r>
          </w:p>
        </w:tc>
      </w:tr>
      <w:tr w:rsidR="002311AB" w:rsidRPr="002311AB" w14:paraId="7DAB8869" w14:textId="77777777" w:rsidTr="00CB1ABC">
        <w:trPr>
          <w:trHeight w:val="300"/>
        </w:trPr>
        <w:tc>
          <w:tcPr>
            <w:tcW w:w="383" w:type="dxa"/>
            <w:vMerge/>
            <w:tcBorders>
              <w:top w:val="nil"/>
              <w:left w:val="nil"/>
              <w:bottom w:val="single" w:sz="4" w:space="0" w:color="auto"/>
              <w:right w:val="single" w:sz="4" w:space="0" w:color="auto"/>
            </w:tcBorders>
            <w:vAlign w:val="center"/>
            <w:hideMark/>
          </w:tcPr>
          <w:p w14:paraId="7C1C9174" w14:textId="77777777" w:rsidR="002311AB" w:rsidRPr="002311AB" w:rsidRDefault="002311AB" w:rsidP="00F43BAF">
            <w:pPr>
              <w:spacing w:line="240" w:lineRule="auto"/>
              <w:ind w:right="-1"/>
              <w:rPr>
                <w:rFonts w:eastAsia="Times New Roman"/>
                <w:sz w:val="20"/>
                <w:szCs w:val="20"/>
              </w:rPr>
            </w:pPr>
          </w:p>
        </w:tc>
        <w:tc>
          <w:tcPr>
            <w:tcW w:w="2027" w:type="dxa"/>
            <w:vMerge/>
            <w:tcBorders>
              <w:top w:val="nil"/>
              <w:left w:val="single" w:sz="4" w:space="0" w:color="auto"/>
              <w:bottom w:val="single" w:sz="4" w:space="0" w:color="auto"/>
              <w:right w:val="single" w:sz="4" w:space="0" w:color="auto"/>
            </w:tcBorders>
            <w:vAlign w:val="center"/>
            <w:hideMark/>
          </w:tcPr>
          <w:p w14:paraId="6F050CA5" w14:textId="77777777" w:rsidR="002311AB" w:rsidRPr="002311AB" w:rsidRDefault="002311AB" w:rsidP="00F43BAF">
            <w:pPr>
              <w:spacing w:line="240" w:lineRule="auto"/>
              <w:ind w:right="-1"/>
              <w:rPr>
                <w:rFonts w:eastAsia="Times New Roman"/>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14:paraId="2FC2F95F" w14:textId="77777777" w:rsidR="002311AB" w:rsidRPr="002311AB" w:rsidRDefault="002311AB" w:rsidP="00F43BAF">
            <w:pPr>
              <w:spacing w:line="240" w:lineRule="auto"/>
              <w:ind w:right="-1"/>
              <w:rPr>
                <w:rFonts w:eastAsia="Times New Roman"/>
                <w:sz w:val="20"/>
                <w:szCs w:val="20"/>
              </w:rPr>
            </w:pPr>
            <w:r w:rsidRPr="002311AB">
              <w:rPr>
                <w:rFonts w:eastAsia="Times New Roman"/>
                <w:sz w:val="20"/>
                <w:szCs w:val="20"/>
              </w:rPr>
              <w:t>Carvão</w:t>
            </w:r>
          </w:p>
        </w:tc>
        <w:tc>
          <w:tcPr>
            <w:tcW w:w="1412" w:type="dxa"/>
            <w:tcBorders>
              <w:top w:val="nil"/>
              <w:left w:val="nil"/>
              <w:bottom w:val="single" w:sz="4" w:space="0" w:color="auto"/>
              <w:right w:val="single" w:sz="4" w:space="0" w:color="auto"/>
            </w:tcBorders>
            <w:shd w:val="clear" w:color="auto" w:fill="auto"/>
            <w:noWrap/>
            <w:vAlign w:val="bottom"/>
            <w:hideMark/>
          </w:tcPr>
          <w:p w14:paraId="65E58CD9"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1</w:t>
            </w:r>
          </w:p>
        </w:tc>
        <w:tc>
          <w:tcPr>
            <w:tcW w:w="1565" w:type="dxa"/>
            <w:tcBorders>
              <w:top w:val="nil"/>
              <w:left w:val="nil"/>
              <w:bottom w:val="single" w:sz="4" w:space="0" w:color="auto"/>
              <w:right w:val="single" w:sz="4" w:space="0" w:color="auto"/>
            </w:tcBorders>
            <w:shd w:val="clear" w:color="auto" w:fill="auto"/>
            <w:noWrap/>
            <w:vAlign w:val="bottom"/>
            <w:hideMark/>
          </w:tcPr>
          <w:p w14:paraId="32594AC8"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2.700</w:t>
            </w:r>
          </w:p>
        </w:tc>
        <w:tc>
          <w:tcPr>
            <w:tcW w:w="708" w:type="dxa"/>
            <w:tcBorders>
              <w:top w:val="nil"/>
              <w:left w:val="nil"/>
              <w:bottom w:val="single" w:sz="4" w:space="0" w:color="auto"/>
              <w:right w:val="nil"/>
            </w:tcBorders>
            <w:shd w:val="clear" w:color="auto" w:fill="auto"/>
            <w:noWrap/>
            <w:vAlign w:val="bottom"/>
            <w:hideMark/>
          </w:tcPr>
          <w:p w14:paraId="2696AE5A" w14:textId="77777777" w:rsidR="002311AB" w:rsidRPr="002311AB" w:rsidRDefault="002311AB" w:rsidP="00F43BAF">
            <w:pPr>
              <w:spacing w:line="240" w:lineRule="auto"/>
              <w:ind w:right="-1"/>
              <w:jc w:val="right"/>
              <w:rPr>
                <w:rFonts w:eastAsia="Times New Roman"/>
                <w:sz w:val="20"/>
                <w:szCs w:val="20"/>
              </w:rPr>
            </w:pPr>
            <w:r w:rsidRPr="002311AB">
              <w:rPr>
                <w:rFonts w:eastAsia="Times New Roman"/>
                <w:sz w:val="20"/>
                <w:szCs w:val="20"/>
              </w:rPr>
              <w:t>0,0%</w:t>
            </w:r>
          </w:p>
        </w:tc>
      </w:tr>
    </w:tbl>
    <w:p w14:paraId="7DED2895" w14:textId="4406760F" w:rsidR="00017010" w:rsidRDefault="00B46DC8" w:rsidP="00F43BAF">
      <w:pPr>
        <w:ind w:right="-1"/>
        <w:jc w:val="center"/>
        <w:rPr>
          <w:sz w:val="20"/>
          <w:szCs w:val="20"/>
        </w:rPr>
      </w:pPr>
      <w:r>
        <w:rPr>
          <w:sz w:val="20"/>
          <w:szCs w:val="20"/>
        </w:rPr>
        <w:t xml:space="preserve">Fonte: </w:t>
      </w:r>
      <w:r w:rsidR="00DF7ADE">
        <w:rPr>
          <w:sz w:val="20"/>
          <w:szCs w:val="20"/>
        </w:rPr>
        <w:t>ANEEL</w:t>
      </w:r>
      <w:r w:rsidR="00636668">
        <w:rPr>
          <w:sz w:val="20"/>
          <w:szCs w:val="20"/>
        </w:rPr>
        <w:t>, 2017</w:t>
      </w:r>
    </w:p>
    <w:p w14:paraId="127DD4D8" w14:textId="77777777" w:rsidR="008372D5" w:rsidRPr="00831EC8" w:rsidRDefault="008372D5" w:rsidP="00F43BAF">
      <w:pPr>
        <w:ind w:right="-1"/>
        <w:jc w:val="center"/>
        <w:rPr>
          <w:sz w:val="20"/>
          <w:szCs w:val="20"/>
        </w:rPr>
      </w:pPr>
    </w:p>
    <w:p w14:paraId="5DF0DA1F" w14:textId="7173C1A0" w:rsidR="007371ED" w:rsidRPr="009C41AA" w:rsidRDefault="00DC0EBC" w:rsidP="00F43BAF">
      <w:pPr>
        <w:ind w:right="-1" w:firstLine="709"/>
        <w:jc w:val="both"/>
      </w:pPr>
      <w:r w:rsidRPr="009C41AA">
        <w:t>Como pode</w:t>
      </w:r>
      <w:r w:rsidR="00454037">
        <w:t>-se</w:t>
      </w:r>
      <w:r w:rsidRPr="009C41AA">
        <w:t xml:space="preserve"> observar na </w:t>
      </w:r>
      <w:r w:rsidR="00454037">
        <w:t>T</w:t>
      </w:r>
      <w:r w:rsidRPr="009C41AA">
        <w:t>abela 1 o maior número de usinas, e consequentemente, a maior capacidade energética instalada são provenientes de fontes agroindustriais</w:t>
      </w:r>
      <w:r w:rsidR="006107F3" w:rsidRPr="009C41AA">
        <w:t xml:space="preserve">, </w:t>
      </w:r>
      <w:r w:rsidR="004D2852" w:rsidRPr="009C41AA">
        <w:t xml:space="preserve">resultado de </w:t>
      </w:r>
      <w:r w:rsidR="006107F3" w:rsidRPr="009C41AA">
        <w:t>projetos agroenergéticos</w:t>
      </w:r>
      <w:r w:rsidR="004D2852" w:rsidRPr="009C41AA">
        <w:t xml:space="preserve"> que utilizam</w:t>
      </w:r>
      <w:r w:rsidR="006107F3" w:rsidRPr="009C41AA">
        <w:t xml:space="preserve"> resíduos </w:t>
      </w:r>
      <w:r w:rsidR="004D2852" w:rsidRPr="009C41AA">
        <w:t xml:space="preserve">e subprodutos de atividades agrícolas como fonte geradora. </w:t>
      </w:r>
    </w:p>
    <w:p w14:paraId="655D3200" w14:textId="46EBE741" w:rsidR="00A67AFC" w:rsidRDefault="002D247A" w:rsidP="00F43BAF">
      <w:pPr>
        <w:ind w:right="-1" w:firstLine="709"/>
        <w:jc w:val="both"/>
      </w:pPr>
      <w:r>
        <w:t xml:space="preserve">O setor agrícola brasileiro, </w:t>
      </w:r>
      <w:r w:rsidR="00454037">
        <w:t>n</w:t>
      </w:r>
      <w:r>
        <w:t>o qual se insere</w:t>
      </w:r>
      <w:r w:rsidR="00454037">
        <w:t>m</w:t>
      </w:r>
      <w:r>
        <w:t xml:space="preserve"> as atividades agroindustriais, assume papel importante como fonte geradora de energia renovável,</w:t>
      </w:r>
      <w:r w:rsidR="007F7E17">
        <w:t xml:space="preserve"> nos últimos anos, </w:t>
      </w:r>
      <w:r w:rsidR="00C678B3">
        <w:t>segundo dados do</w:t>
      </w:r>
      <w:r w:rsidR="005A0913">
        <w:t xml:space="preserve"> Sistema IBGE de Recuperação Automática -</w:t>
      </w:r>
      <w:r w:rsidR="00C678B3">
        <w:t xml:space="preserve"> SIDRA, do IBGE (20</w:t>
      </w:r>
      <w:r w:rsidR="00401679">
        <w:t>20</w:t>
      </w:r>
      <w:r w:rsidR="00C678B3">
        <w:t>), o cultivo de lavouras de curta duração, vem aumentando sua participação na produção agrícola do país. Estas culturas de curta duração acabam produzindo mais resíduos, além disso, o setor vem alcançando sucessivos aumentos de produtividade, que se refletem não somente no produto principal, mas em toda</w:t>
      </w:r>
      <w:r w:rsidR="005A0913">
        <w:t xml:space="preserve"> produção de</w:t>
      </w:r>
      <w:r w:rsidR="00C678B3">
        <w:t xml:space="preserve"> biomassa. </w:t>
      </w:r>
    </w:p>
    <w:p w14:paraId="6698A92C" w14:textId="63137F3B" w:rsidR="009405CB" w:rsidRDefault="005A0913" w:rsidP="00F43BAF">
      <w:pPr>
        <w:ind w:right="-1" w:firstLine="709"/>
        <w:jc w:val="both"/>
      </w:pPr>
      <w:r>
        <w:t>De acordo com dados da SINDRA, do IBGE (20</w:t>
      </w:r>
      <w:r w:rsidR="005F6F29">
        <w:t>20</w:t>
      </w:r>
      <w:r>
        <w:t xml:space="preserve">), no setor pecuário, o Brasil apresenta um crescimento do cultivo ao longo dos anos, o que faz com que os resíduos </w:t>
      </w:r>
      <w:r w:rsidR="009F1F1A">
        <w:t>provenientes da produção estejam cada mais disponíveis a algum tipo de aproveitamento.</w:t>
      </w:r>
      <w:r w:rsidR="004B6136">
        <w:t xml:space="preserve"> </w:t>
      </w:r>
    </w:p>
    <w:p w14:paraId="1FF00DA7" w14:textId="1A2DD4A8" w:rsidR="00FB1081" w:rsidRDefault="004B6136" w:rsidP="00F43BAF">
      <w:pPr>
        <w:ind w:right="-1" w:firstLine="709"/>
        <w:jc w:val="both"/>
      </w:pPr>
      <w:r>
        <w:t xml:space="preserve">Levantamento realizado pela </w:t>
      </w:r>
      <w:r w:rsidRPr="00AC43CA">
        <w:t>EPE (2019),</w:t>
      </w:r>
      <w:r>
        <w:t xml:space="preserve"> </w:t>
      </w:r>
      <w:r w:rsidR="004F658D">
        <w:t xml:space="preserve">aponta que </w:t>
      </w:r>
      <w:r>
        <w:t>a produção pecuária intensiva produziu no ano de 2017</w:t>
      </w:r>
      <w:r w:rsidR="004F658D">
        <w:t>,</w:t>
      </w:r>
      <w:r>
        <w:t xml:space="preserve"> cerca de 183 milhões de toneladas (em base </w:t>
      </w:r>
      <w:r>
        <w:lastRenderedPageBreak/>
        <w:t>úmida) de resíduos</w:t>
      </w:r>
      <w:r w:rsidR="004F658D">
        <w:t xml:space="preserve">, </w:t>
      </w:r>
      <w:r w:rsidR="009405CB">
        <w:t>já os resíduos agrícolas totalizam 211 milhões de toneladas (em base úmida)</w:t>
      </w:r>
      <w:r w:rsidR="009405CB" w:rsidRPr="009405CB">
        <w:t xml:space="preserve"> </w:t>
      </w:r>
      <w:r w:rsidR="009405CB">
        <w:t>considerando fatores de coleta e de escala. Se aproveitados</w:t>
      </w:r>
      <w:r w:rsidR="00454037">
        <w:t>,</w:t>
      </w:r>
      <w:r w:rsidR="009405CB">
        <w:t xml:space="preserve"> estes resíduos poderiam gerar cerca de 77 bilhões de m³ de biometano, ou 160 TWh de eletricidade, em termos de energia, mais do que todo o diesel consumido no Brasil ou mais do que a energia elétrica gerada na usina hidrelétrica de Itaipu.</w:t>
      </w:r>
    </w:p>
    <w:p w14:paraId="2BF373AD" w14:textId="77777777" w:rsidR="00454037" w:rsidRDefault="00454037" w:rsidP="00F43BAF">
      <w:pPr>
        <w:ind w:right="-1" w:firstLine="709"/>
      </w:pPr>
    </w:p>
    <w:p w14:paraId="29212688" w14:textId="200F3F29" w:rsidR="009405CB" w:rsidRDefault="00A434B9" w:rsidP="00F43BAF">
      <w:pPr>
        <w:pStyle w:val="Ttulo2"/>
        <w:ind w:right="-1"/>
      </w:pPr>
      <w:bookmarkStart w:id="14" w:name="_Toc56854115"/>
      <w:bookmarkStart w:id="15" w:name="_Toc58605280"/>
      <w:r w:rsidRPr="00831EC8">
        <w:t>2.</w:t>
      </w:r>
      <w:r>
        <w:t>3</w:t>
      </w:r>
      <w:r w:rsidRPr="00831EC8">
        <w:t xml:space="preserve"> POTENCIAL PARA GERAÇÃO ENERGÉTICA DA BIOMASSA NO RIO GRANDE DO SUL</w:t>
      </w:r>
      <w:bookmarkEnd w:id="14"/>
      <w:bookmarkEnd w:id="15"/>
    </w:p>
    <w:p w14:paraId="23153965" w14:textId="0BE8F106" w:rsidR="00436FE9" w:rsidRDefault="00436FE9" w:rsidP="00F43BAF">
      <w:pPr>
        <w:ind w:right="-1" w:firstLine="709"/>
      </w:pPr>
    </w:p>
    <w:p w14:paraId="6B5B2D80" w14:textId="09C83514" w:rsidR="00297B29" w:rsidRPr="00831EC8" w:rsidRDefault="00F72C64" w:rsidP="00F43BAF">
      <w:pPr>
        <w:ind w:right="-1" w:firstLine="709"/>
        <w:jc w:val="both"/>
      </w:pPr>
      <w:r>
        <w:t>O</w:t>
      </w:r>
      <w:r w:rsidR="00D0704F">
        <w:t xml:space="preserve"> </w:t>
      </w:r>
      <w:r w:rsidR="00297B29">
        <w:t>Rio Grande do Sul (RS)</w:t>
      </w:r>
      <w:r w:rsidR="00D0704F">
        <w:t xml:space="preserve"> ocupa a quarta posição econômica pelo tamanho do Produto Interno Bruto (PIB), atuando com a participação de 6,</w:t>
      </w:r>
      <w:r w:rsidR="00024EA8">
        <w:t>4</w:t>
      </w:r>
      <w:r w:rsidR="00D0704F">
        <w:t>% do PIB nacional. Já em relação ao Valor Adicionado Bruto (VAB)</w:t>
      </w:r>
      <w:r w:rsidR="00297B29">
        <w:t xml:space="preserve"> </w:t>
      </w:r>
      <w:r w:rsidR="00045AA7">
        <w:t>da agropecuária</w:t>
      </w:r>
      <w:r w:rsidR="00297B29">
        <w:t>, o</w:t>
      </w:r>
      <w:r w:rsidR="00D0704F">
        <w:t xml:space="preserve"> RS</w:t>
      </w:r>
      <w:r w:rsidR="00AA3F2B">
        <w:t xml:space="preserve"> contribuiu com </w:t>
      </w:r>
      <w:r w:rsidR="00FD2B44">
        <w:t>11</w:t>
      </w:r>
      <w:r w:rsidR="00AA3F2B">
        <w:t>,1%,</w:t>
      </w:r>
      <w:r w:rsidR="00045AA7">
        <w:t xml:space="preserve"> </w:t>
      </w:r>
      <w:r w:rsidR="00AA3F2B">
        <w:t>aproximadamente 3</w:t>
      </w:r>
      <w:r w:rsidR="00FD2B44">
        <w:t>3,6</w:t>
      </w:r>
      <w:r w:rsidR="00AA3F2B">
        <w:t xml:space="preserve"> bilhões de reais sendo o </w:t>
      </w:r>
      <w:r w:rsidR="00FD2B44">
        <w:t xml:space="preserve">terceiro </w:t>
      </w:r>
      <w:r w:rsidR="00AA3F2B">
        <w:t>maior contribuinte entre os estados brasileiros</w:t>
      </w:r>
      <w:r w:rsidR="00D26B26">
        <w:t>. A</w:t>
      </w:r>
      <w:r w:rsidR="00045AA7">
        <w:t xml:space="preserve">pesar de </w:t>
      </w:r>
      <w:r w:rsidR="00D26B26">
        <w:t>representar</w:t>
      </w:r>
      <w:r w:rsidR="00045AA7">
        <w:t xml:space="preserve"> somente</w:t>
      </w:r>
      <w:r w:rsidR="00D26B26">
        <w:t xml:space="preserve"> </w:t>
      </w:r>
      <w:r w:rsidR="00045AA7">
        <w:t>9,</w:t>
      </w:r>
      <w:r>
        <w:t>1</w:t>
      </w:r>
      <w:r w:rsidR="00045AA7">
        <w:t xml:space="preserve">% do VAB </w:t>
      </w:r>
      <w:r w:rsidR="00454037">
        <w:t>t</w:t>
      </w:r>
      <w:r w:rsidR="00045AA7">
        <w:t xml:space="preserve">otal do RS, o setor agropecuário possui grande importância na economia gaúcha, divergindo em inúmeros segmentos da agroindústria, como </w:t>
      </w:r>
      <w:r w:rsidR="00045AA7" w:rsidRPr="00831EC8">
        <w:t>agricultura, pecuária e silvicultura</w:t>
      </w:r>
      <w:r w:rsidR="00D26B26" w:rsidRPr="00831EC8">
        <w:t xml:space="preserve"> </w:t>
      </w:r>
      <w:r>
        <w:t>(IBGE, 2017).</w:t>
      </w:r>
    </w:p>
    <w:p w14:paraId="452E0BD5" w14:textId="02B86EDC" w:rsidR="009D37FF" w:rsidRDefault="00F80E92" w:rsidP="00F43BAF">
      <w:pPr>
        <w:ind w:right="-1" w:firstLine="709"/>
        <w:jc w:val="both"/>
      </w:pPr>
      <w:r w:rsidRPr="00831EC8">
        <w:t xml:space="preserve">A </w:t>
      </w:r>
      <w:r w:rsidR="00CE5E1F" w:rsidRPr="00831EC8">
        <w:t>revista Radiografia da Agropecuária Gaúcha (2019</w:t>
      </w:r>
      <w:r w:rsidR="00711527" w:rsidRPr="00831EC8">
        <w:t xml:space="preserve">), </w:t>
      </w:r>
      <w:r w:rsidRPr="00831EC8">
        <w:t xml:space="preserve">aponta </w:t>
      </w:r>
      <w:r w:rsidR="00711527" w:rsidRPr="00831EC8">
        <w:t xml:space="preserve">o RS </w:t>
      </w:r>
      <w:r w:rsidRPr="00831EC8">
        <w:t xml:space="preserve">como o </w:t>
      </w:r>
      <w:r w:rsidR="00711527" w:rsidRPr="00831EC8">
        <w:t xml:space="preserve">maior produtor de arroz do Brasil, com 71% da produção nacional, 2º na produção de soja, </w:t>
      </w:r>
      <w:r w:rsidR="00E53744" w:rsidRPr="00831EC8">
        <w:t xml:space="preserve">de suínos, de leite </w:t>
      </w:r>
      <w:r w:rsidR="00711527" w:rsidRPr="00831EC8">
        <w:t xml:space="preserve">e </w:t>
      </w:r>
      <w:r w:rsidR="00E53744" w:rsidRPr="00831EC8">
        <w:t xml:space="preserve">na </w:t>
      </w:r>
      <w:r w:rsidR="00711527" w:rsidRPr="00831EC8">
        <w:t>exportação de ovos, 3ª maior produtor de frangos de corte</w:t>
      </w:r>
      <w:r w:rsidR="00E53744" w:rsidRPr="00831EC8">
        <w:t xml:space="preserve"> e 6º maior em números de bovinos. Em meio a alta produtividade agropecuária do estado apresenta-se o grande potencial para a geração de energia a partir de resíduos decorrentes dos processos   produtivos do setor agroindustrial, a biomassa.</w:t>
      </w:r>
      <w:r w:rsidR="001308DA">
        <w:t xml:space="preserve"> </w:t>
      </w:r>
      <w:r w:rsidR="003B0894">
        <w:t xml:space="preserve">A biomassa </w:t>
      </w:r>
      <w:r w:rsidR="00F81739">
        <w:t>mostra</w:t>
      </w:r>
      <w:r w:rsidR="003B0894">
        <w:t>-se como uma das fontes para a produção de energia com maior potencial de expansão para os próximos anos. Dela podem ser obtidas, a energia elétrica e os biocombustíveis, como o etanol, o biodiesel e o bio</w:t>
      </w:r>
      <w:r w:rsidR="001308DA">
        <w:t>gás</w:t>
      </w:r>
      <w:r w:rsidR="003B0894">
        <w:t>.</w:t>
      </w:r>
      <w:r w:rsidR="0039130A">
        <w:t xml:space="preserve"> Embora a busca por esse tipo de fonte energética vem crescendo de forma pouco expressiva, </w:t>
      </w:r>
      <w:r w:rsidR="001308DA">
        <w:t xml:space="preserve">tendo em vista a capacidade de produção, </w:t>
      </w:r>
      <w:r w:rsidR="0039130A">
        <w:t>ela surge como uma excelente alternativa para a redução na utilização de fontes energéticas derivadas de petróleo</w:t>
      </w:r>
      <w:r w:rsidR="009D37FF">
        <w:t xml:space="preserve">. </w:t>
      </w:r>
    </w:p>
    <w:p w14:paraId="5BC268FD" w14:textId="23F6B3E0" w:rsidR="00481D63" w:rsidRDefault="00C11C2F" w:rsidP="00F43BAF">
      <w:pPr>
        <w:ind w:right="-1" w:firstLine="709"/>
        <w:jc w:val="both"/>
      </w:pPr>
      <w:r>
        <w:t>Em vista da</w:t>
      </w:r>
      <w:r w:rsidR="00A01481">
        <w:t xml:space="preserve"> importância do planejamento energético</w:t>
      </w:r>
      <w:r w:rsidR="000446B9">
        <w:t xml:space="preserve"> e o cenário favorável</w:t>
      </w:r>
      <w:r w:rsidR="00481D63">
        <w:t>,</w:t>
      </w:r>
      <w:r w:rsidR="00A01481">
        <w:t xml:space="preserve"> </w:t>
      </w:r>
      <w:r w:rsidR="00481D63">
        <w:t>o</w:t>
      </w:r>
      <w:r w:rsidR="00A01481">
        <w:t xml:space="preserve"> governo do estado do Rio Grande do Sul</w:t>
      </w:r>
      <w:r w:rsidR="00481D63">
        <w:t xml:space="preserve"> criou programas de incentivo a fontes alternativas de energia e </w:t>
      </w:r>
      <w:r w:rsidR="00A01481">
        <w:t xml:space="preserve"> </w:t>
      </w:r>
      <w:r w:rsidR="00481D63">
        <w:t xml:space="preserve">instaurou alguns medidas, como o Decreto Nº 45.232, de 05 de setembro de 2007, no qual considera que o Planejamento Estratégico do Setor </w:t>
      </w:r>
      <w:r w:rsidR="00481D63">
        <w:lastRenderedPageBreak/>
        <w:t>Energético do Rio Grande do Sul seja estabelecido mediante fontes limpas e competitivas de energia inseridas no conceito de desenvolvimento sustentável.</w:t>
      </w:r>
    </w:p>
    <w:p w14:paraId="70F28B1E" w14:textId="09A39844" w:rsidR="00C11C2F" w:rsidRDefault="00C11C2F" w:rsidP="00F43BAF">
      <w:pPr>
        <w:ind w:right="-1" w:firstLine="709"/>
        <w:jc w:val="both"/>
      </w:pPr>
      <w:r>
        <w:t xml:space="preserve">Em 28 de novembro de 2019 foi sancionada a lei nº 15.377 que prevê alteração na lei nº 14.864/2016 que institui a </w:t>
      </w:r>
      <w:r w:rsidRPr="00831118">
        <w:t xml:space="preserve">Política Estadual </w:t>
      </w:r>
      <w:r>
        <w:t>do</w:t>
      </w:r>
      <w:r w:rsidRPr="00831118">
        <w:t xml:space="preserve"> Biometano, o Programa Gaúcho de Incentivo à Geração e Utilização de Biometano </w:t>
      </w:r>
      <w:r>
        <w:t xml:space="preserve">no Rio Grande do Sul, </w:t>
      </w:r>
      <w:r w:rsidRPr="00831118">
        <w:t>o art. 1º passa a ter a seguinte redação:</w:t>
      </w:r>
    </w:p>
    <w:p w14:paraId="23CFE620" w14:textId="77777777" w:rsidR="00C11C2F" w:rsidRDefault="00C11C2F" w:rsidP="00F43BAF">
      <w:pPr>
        <w:ind w:right="-1" w:firstLine="709"/>
      </w:pPr>
    </w:p>
    <w:p w14:paraId="79BC2693" w14:textId="4EE469D1" w:rsidR="00C11C2F" w:rsidRDefault="00C11C2F" w:rsidP="00F43BAF">
      <w:pPr>
        <w:ind w:left="2268" w:right="-1"/>
        <w:jc w:val="both"/>
      </w:pPr>
      <w:r w:rsidRPr="00831118">
        <w:rPr>
          <w:sz w:val="20"/>
          <w:szCs w:val="20"/>
        </w:rPr>
        <w:t>Esta Lei institui a Política Estadual do Biogás e do Biometano, seus princípios, diretrizes, definições, objetivos, programas, ações e metas adotados pelo Estado do Rio Grande do Sul, isoladamente ou em regime de cooperação com municípios ou particulares, visando a apoiar e a incentivar o desenvolvimento da cadeia produtiva do biogás, do biometano e de produtos derivados, como instrumento de promoção do desenvolvimento regional e redutor dos impactos ambientais.</w:t>
      </w:r>
      <w:r>
        <w:rPr>
          <w:sz w:val="20"/>
          <w:szCs w:val="20"/>
        </w:rPr>
        <w:t xml:space="preserve"> (RIO GRANDE DO SUL, 2019)</w:t>
      </w:r>
    </w:p>
    <w:p w14:paraId="771AF12A" w14:textId="64152D56" w:rsidR="001308DA" w:rsidRDefault="001308DA" w:rsidP="00F43BAF">
      <w:pPr>
        <w:ind w:right="-1" w:firstLine="709"/>
        <w:jc w:val="both"/>
      </w:pPr>
    </w:p>
    <w:p w14:paraId="2EEFBD88" w14:textId="147570C6" w:rsidR="00E64F4B" w:rsidRDefault="00347C47" w:rsidP="00F43BAF">
      <w:pPr>
        <w:ind w:right="-1" w:firstLine="709"/>
        <w:jc w:val="both"/>
      </w:pPr>
      <w:r>
        <w:t>De acordo com Konrad</w:t>
      </w:r>
      <w:r w:rsidR="00D45D05">
        <w:t xml:space="preserve"> et al.</w:t>
      </w:r>
      <w:r>
        <w:t xml:space="preserve"> (2016) o Rio Grande do Sul apresenta um grande potencial para a produção de biogás, no Vale do Caí, região na qual a propriedade objeto de estudo localiza-se, produz-se 1,8 milhões de toneladas/ano, conforme estimativa da geração de biomassa total mostrada na Figura 4.</w:t>
      </w:r>
    </w:p>
    <w:p w14:paraId="40223CE5" w14:textId="77777777" w:rsidR="00E64F4B" w:rsidRDefault="00E64F4B" w:rsidP="00F43BAF">
      <w:pPr>
        <w:ind w:right="-1"/>
        <w:jc w:val="both"/>
        <w:rPr>
          <w:b/>
          <w:bCs/>
          <w:sz w:val="20"/>
          <w:szCs w:val="20"/>
        </w:rPr>
      </w:pPr>
    </w:p>
    <w:p w14:paraId="555445FF" w14:textId="3E93E225" w:rsidR="00347C47" w:rsidRDefault="00347C47" w:rsidP="00F43BAF">
      <w:pPr>
        <w:ind w:right="-1"/>
        <w:jc w:val="center"/>
        <w:rPr>
          <w:b/>
          <w:bCs/>
          <w:sz w:val="20"/>
          <w:szCs w:val="20"/>
        </w:rPr>
      </w:pPr>
      <w:r w:rsidRPr="00DC65DA">
        <w:rPr>
          <w:b/>
          <w:bCs/>
          <w:sz w:val="20"/>
          <w:szCs w:val="20"/>
        </w:rPr>
        <w:t xml:space="preserve">Figura </w:t>
      </w:r>
      <w:r>
        <w:rPr>
          <w:b/>
          <w:bCs/>
          <w:sz w:val="20"/>
          <w:szCs w:val="20"/>
        </w:rPr>
        <w:t>4</w:t>
      </w:r>
      <w:r w:rsidRPr="00DC65DA">
        <w:rPr>
          <w:b/>
          <w:bCs/>
          <w:sz w:val="20"/>
          <w:szCs w:val="20"/>
        </w:rPr>
        <w:t xml:space="preserve"> - Estimativa da </w:t>
      </w:r>
      <w:r>
        <w:rPr>
          <w:b/>
          <w:bCs/>
          <w:sz w:val="20"/>
          <w:szCs w:val="20"/>
        </w:rPr>
        <w:t>g</w:t>
      </w:r>
      <w:r w:rsidRPr="00DC65DA">
        <w:rPr>
          <w:b/>
          <w:bCs/>
          <w:sz w:val="20"/>
          <w:szCs w:val="20"/>
        </w:rPr>
        <w:t xml:space="preserve">eração </w:t>
      </w:r>
      <w:r>
        <w:rPr>
          <w:b/>
          <w:bCs/>
          <w:sz w:val="20"/>
          <w:szCs w:val="20"/>
        </w:rPr>
        <w:t xml:space="preserve">total </w:t>
      </w:r>
      <w:r w:rsidRPr="00DC65DA">
        <w:rPr>
          <w:b/>
          <w:bCs/>
          <w:sz w:val="20"/>
          <w:szCs w:val="20"/>
        </w:rPr>
        <w:t xml:space="preserve">de </w:t>
      </w:r>
      <w:r>
        <w:rPr>
          <w:b/>
          <w:bCs/>
          <w:sz w:val="20"/>
          <w:szCs w:val="20"/>
        </w:rPr>
        <w:t>b</w:t>
      </w:r>
      <w:r w:rsidRPr="00DC65DA">
        <w:rPr>
          <w:b/>
          <w:bCs/>
          <w:sz w:val="20"/>
          <w:szCs w:val="20"/>
        </w:rPr>
        <w:t>iomassa</w:t>
      </w:r>
      <w:r>
        <w:rPr>
          <w:b/>
          <w:bCs/>
          <w:sz w:val="20"/>
          <w:szCs w:val="20"/>
        </w:rPr>
        <w:t xml:space="preserve"> na região do vale do Caí</w:t>
      </w:r>
    </w:p>
    <w:p w14:paraId="0ED98957" w14:textId="644BC9A0" w:rsidR="00347C47" w:rsidRDefault="00347C47" w:rsidP="00F43BAF">
      <w:pPr>
        <w:ind w:right="-1"/>
        <w:jc w:val="center"/>
      </w:pPr>
      <w:r w:rsidRPr="00831EC8">
        <w:rPr>
          <w:b/>
          <w:bCs/>
          <w:noProof/>
          <w:sz w:val="20"/>
          <w:szCs w:val="20"/>
        </w:rPr>
        <w:drawing>
          <wp:inline distT="0" distB="0" distL="0" distR="0" wp14:anchorId="059A003B" wp14:editId="4CBBBEE7">
            <wp:extent cx="5058525" cy="3429000"/>
            <wp:effectExtent l="19050" t="19050" r="27940" b="190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a biomassas.JPG"/>
                    <pic:cNvPicPr/>
                  </pic:nvPicPr>
                  <pic:blipFill rotWithShape="1">
                    <a:blip r:embed="rId12" cstate="print">
                      <a:extLst>
                        <a:ext uri="{28A0092B-C50C-407E-A947-70E740481C1C}">
                          <a14:useLocalDpi xmlns:a14="http://schemas.microsoft.com/office/drawing/2010/main" val="0"/>
                        </a:ext>
                      </a:extLst>
                    </a:blip>
                    <a:srcRect l="11621" t="17736" r="7471" b="6914"/>
                    <a:stretch/>
                  </pic:blipFill>
                  <pic:spPr bwMode="auto">
                    <a:xfrm>
                      <a:off x="0" y="0"/>
                      <a:ext cx="5082824" cy="34454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bCs/>
          <w:sz w:val="20"/>
          <w:szCs w:val="20"/>
        </w:rPr>
        <w:t>.</w:t>
      </w:r>
    </w:p>
    <w:p w14:paraId="3422D7B4" w14:textId="221EF8E3" w:rsidR="008625E5" w:rsidRPr="00F43BAF" w:rsidRDefault="00347C47" w:rsidP="00F43BAF">
      <w:pPr>
        <w:ind w:right="-1"/>
        <w:jc w:val="center"/>
        <w:rPr>
          <w:sz w:val="20"/>
          <w:szCs w:val="20"/>
        </w:rPr>
      </w:pPr>
      <w:r w:rsidRPr="00F43BAF">
        <w:rPr>
          <w:sz w:val="20"/>
          <w:szCs w:val="20"/>
        </w:rPr>
        <w:t>Fonte:</w:t>
      </w:r>
      <w:r w:rsidR="00DF7ADE" w:rsidRPr="00DF7ADE">
        <w:rPr>
          <w:sz w:val="20"/>
          <w:szCs w:val="20"/>
        </w:rPr>
        <w:t xml:space="preserve"> </w:t>
      </w:r>
      <w:r w:rsidR="00DA193F" w:rsidRPr="00F43BAF">
        <w:rPr>
          <w:bCs/>
          <w:sz w:val="20"/>
          <w:szCs w:val="20"/>
        </w:rPr>
        <w:t>KONRAD</w:t>
      </w:r>
      <w:r w:rsidR="00D45D05">
        <w:rPr>
          <w:bCs/>
          <w:sz w:val="20"/>
          <w:szCs w:val="20"/>
        </w:rPr>
        <w:t xml:space="preserve"> et al.</w:t>
      </w:r>
      <w:r w:rsidR="00DF7ADE" w:rsidRPr="00F43BAF">
        <w:rPr>
          <w:bCs/>
          <w:sz w:val="20"/>
          <w:szCs w:val="20"/>
        </w:rPr>
        <w:t>,</w:t>
      </w:r>
      <w:r w:rsidR="00DF7ADE" w:rsidRPr="00DF7ADE">
        <w:rPr>
          <w:sz w:val="20"/>
          <w:szCs w:val="20"/>
        </w:rPr>
        <w:t xml:space="preserve"> </w:t>
      </w:r>
      <w:r w:rsidR="00294FA8" w:rsidRPr="00DF7ADE">
        <w:rPr>
          <w:sz w:val="20"/>
          <w:szCs w:val="20"/>
        </w:rPr>
        <w:t>2016</w:t>
      </w:r>
      <w:r w:rsidR="003A7176">
        <w:rPr>
          <w:sz w:val="20"/>
          <w:szCs w:val="20"/>
        </w:rPr>
        <w:t>.</w:t>
      </w:r>
    </w:p>
    <w:p w14:paraId="035DEC34" w14:textId="04FDBB48" w:rsidR="001308DA" w:rsidRDefault="00A434B9" w:rsidP="00F43BAF">
      <w:pPr>
        <w:pStyle w:val="Ttulo2"/>
        <w:ind w:right="-1"/>
      </w:pPr>
      <w:bookmarkStart w:id="16" w:name="_Toc56854116"/>
      <w:bookmarkStart w:id="17" w:name="_Toc58605281"/>
      <w:r>
        <w:lastRenderedPageBreak/>
        <w:t>2.4 BIODIGESTORES</w:t>
      </w:r>
      <w:bookmarkEnd w:id="16"/>
      <w:bookmarkEnd w:id="17"/>
    </w:p>
    <w:p w14:paraId="540DF711" w14:textId="36CC2044" w:rsidR="006A27C1" w:rsidRDefault="006A27C1" w:rsidP="00F43BAF">
      <w:pPr>
        <w:ind w:right="-1"/>
      </w:pPr>
    </w:p>
    <w:p w14:paraId="4FFEA96B" w14:textId="10E71218" w:rsidR="006A27C1" w:rsidRDefault="006A27C1" w:rsidP="00F43BAF">
      <w:pPr>
        <w:ind w:right="-1" w:firstLine="709"/>
        <w:jc w:val="both"/>
      </w:pPr>
      <w:r>
        <w:t xml:space="preserve">Biodigestores são equipamentos herméticos e impermeáveis, </w:t>
      </w:r>
      <w:r w:rsidR="00C3275B">
        <w:t xml:space="preserve">dentro dos quais </w:t>
      </w:r>
      <w:r w:rsidR="00D60819">
        <w:t>deve-se</w:t>
      </w:r>
      <w:r w:rsidR="00C3275B">
        <w:t xml:space="preserve"> </w:t>
      </w:r>
      <w:r w:rsidR="00D60819">
        <w:t xml:space="preserve">depositar </w:t>
      </w:r>
      <w:r w:rsidR="00C3275B">
        <w:t>a matéria orgânica a ser fermentada anaerobicamente, ou seja, o processo de decomposição ocorre na ausência de oxigênio</w:t>
      </w:r>
      <w:r w:rsidR="00D60819">
        <w:t>, por um determinado tempo de retenção</w:t>
      </w:r>
      <w:r w:rsidR="009B6D4E">
        <w:t>.</w:t>
      </w:r>
      <w:r w:rsidR="00D60819">
        <w:t xml:space="preserve"> </w:t>
      </w:r>
      <w:r w:rsidR="009B6D4E">
        <w:t xml:space="preserve"> E</w:t>
      </w:r>
      <w:r w:rsidR="00D60819">
        <w:t>ste processo bioquímico é denominado biodigestão anaeróbica,</w:t>
      </w:r>
      <w:r w:rsidR="00C3275B">
        <w:t xml:space="preserve"> </w:t>
      </w:r>
      <w:r w:rsidR="009B6D4E">
        <w:t xml:space="preserve">e </w:t>
      </w:r>
      <w:r>
        <w:t>a consequência deste processo é a produção de biogá</w:t>
      </w:r>
      <w:r w:rsidR="00D60819">
        <w:t>s e biofertilizante</w:t>
      </w:r>
      <w:r w:rsidR="005F2387">
        <w:t xml:space="preserve"> (MAGALHÃES, 1986).</w:t>
      </w:r>
    </w:p>
    <w:p w14:paraId="2A08D93A" w14:textId="4C62D52B" w:rsidR="008A5B66" w:rsidRDefault="008A5B66" w:rsidP="00F43BAF">
      <w:pPr>
        <w:ind w:right="-1" w:firstLine="709"/>
        <w:jc w:val="both"/>
      </w:pPr>
      <w:r>
        <w:t xml:space="preserve">O biodigestor é composto por um reservatório que armazena e permite a digestão da matéria orgânica, cujo interior é hermético e impermeável para a metabolização </w:t>
      </w:r>
      <w:r w:rsidR="00A83B6C">
        <w:t xml:space="preserve">anaeróbica </w:t>
      </w:r>
      <w:r>
        <w:t xml:space="preserve">da matéria, </w:t>
      </w:r>
      <w:r w:rsidR="00A83B6C" w:rsidRPr="00F43BAF">
        <w:t>um sistema de entrada do material que será digerido, um sistema de descarga do </w:t>
      </w:r>
      <w:hyperlink r:id="rId13" w:history="1">
        <w:r w:rsidR="00A83B6C" w:rsidRPr="00F43BAF">
          <w:t>efluente</w:t>
        </w:r>
      </w:hyperlink>
      <w:r w:rsidR="002E699A">
        <w:t xml:space="preserve"> </w:t>
      </w:r>
      <w:r w:rsidR="00A83B6C" w:rsidRPr="00F43BAF">
        <w:t>(biofertilizante) e um</w:t>
      </w:r>
      <w:r w:rsidR="00A83B6C">
        <w:t>a câmara para armazenamento</w:t>
      </w:r>
      <w:r w:rsidR="00A83B6C" w:rsidRPr="00F43BAF">
        <w:t xml:space="preserve"> de biogás (gasômetro)</w:t>
      </w:r>
      <w:r w:rsidR="00A83B6C">
        <w:t xml:space="preserve">. O biodigestor pode ser </w:t>
      </w:r>
      <w:r w:rsidR="009B6D4E">
        <w:t xml:space="preserve">do tipo </w:t>
      </w:r>
      <w:r w:rsidR="00A83B6C">
        <w:t>contínuo, no qual o abastecimento de biomassa é diário, com descarga do biofertilizante proporcional à entrada de biomassa</w:t>
      </w:r>
      <w:r w:rsidR="009B6D4E">
        <w:t>,</w:t>
      </w:r>
      <w:r w:rsidR="00A83B6C">
        <w:t xml:space="preserve"> </w:t>
      </w:r>
      <w:r w:rsidR="009B6D4E">
        <w:t>o</w:t>
      </w:r>
      <w:r w:rsidR="00A83B6C">
        <w:t xml:space="preserve">u </w:t>
      </w:r>
      <w:r w:rsidR="009B6D4E">
        <w:t xml:space="preserve">ainda </w:t>
      </w:r>
      <w:r w:rsidR="00A83B6C">
        <w:t>intermitente, onde utiliza-se a capacidade máxima de armazenamento de biomassa</w:t>
      </w:r>
      <w:r w:rsidR="00D802B0">
        <w:t>, retendo-a até biodigestão a completa. Posteriormente realiza-se a retirada do biofertilizante e o reabastecimento do biodigestor</w:t>
      </w:r>
      <w:r w:rsidR="005F2387">
        <w:t xml:space="preserve"> (GASPAR, 2003)</w:t>
      </w:r>
    </w:p>
    <w:p w14:paraId="021D5024" w14:textId="39982BC7" w:rsidR="00D802B0" w:rsidRDefault="00D802B0" w:rsidP="00F43BAF">
      <w:pPr>
        <w:ind w:right="-1" w:firstLine="709"/>
        <w:jc w:val="both"/>
      </w:pPr>
    </w:p>
    <w:p w14:paraId="1DD43BB4" w14:textId="48CE8983" w:rsidR="00D802B0" w:rsidRPr="00F43BAF" w:rsidRDefault="00D802B0" w:rsidP="00F43BAF">
      <w:pPr>
        <w:pStyle w:val="Ttulo3"/>
        <w:ind w:right="-1"/>
        <w:rPr>
          <w:b/>
          <w:bCs/>
        </w:rPr>
      </w:pPr>
      <w:bookmarkStart w:id="18" w:name="_Toc56854117"/>
      <w:bookmarkStart w:id="19" w:name="_Toc58605282"/>
      <w:r w:rsidRPr="00F43BAF">
        <w:rPr>
          <w:b/>
          <w:bCs/>
        </w:rPr>
        <w:t>2.4.1</w:t>
      </w:r>
      <w:r w:rsidR="008B5801" w:rsidRPr="00F43BAF">
        <w:rPr>
          <w:b/>
          <w:bCs/>
        </w:rPr>
        <w:t xml:space="preserve"> Modelos de biodigestores</w:t>
      </w:r>
      <w:bookmarkEnd w:id="18"/>
      <w:bookmarkEnd w:id="19"/>
    </w:p>
    <w:p w14:paraId="5864642F" w14:textId="2273E0CC" w:rsidR="008B5801" w:rsidRDefault="008B5801" w:rsidP="00F43BAF">
      <w:pPr>
        <w:ind w:right="-1"/>
      </w:pPr>
    </w:p>
    <w:p w14:paraId="088BBC4B" w14:textId="3BF24D4E" w:rsidR="008B5801" w:rsidRPr="00A71E56" w:rsidRDefault="008B5801" w:rsidP="00F43BAF">
      <w:pPr>
        <w:pStyle w:val="Ttulo4"/>
      </w:pPr>
      <w:bookmarkStart w:id="20" w:name="_Toc56854118"/>
      <w:bookmarkStart w:id="21" w:name="_Toc58605283"/>
      <w:r w:rsidRPr="00A71E56">
        <w:t xml:space="preserve">2.4.1.1 Modelo </w:t>
      </w:r>
      <w:r w:rsidR="00A434B9" w:rsidRPr="00A71E56">
        <w:t>i</w:t>
      </w:r>
      <w:r w:rsidRPr="00A71E56">
        <w:t>ndiano</w:t>
      </w:r>
      <w:bookmarkEnd w:id="20"/>
      <w:bookmarkEnd w:id="21"/>
    </w:p>
    <w:p w14:paraId="164E0AE7" w14:textId="77777777" w:rsidR="008B7224" w:rsidRPr="00C3275B" w:rsidRDefault="008B7224" w:rsidP="00F43BAF">
      <w:pPr>
        <w:ind w:right="-1"/>
      </w:pPr>
    </w:p>
    <w:p w14:paraId="4D024E4C" w14:textId="10150C07" w:rsidR="008A6D24" w:rsidRDefault="008B5801" w:rsidP="00BB5EEA">
      <w:pPr>
        <w:ind w:right="-1" w:firstLine="709"/>
        <w:jc w:val="both"/>
      </w:pPr>
      <w:r w:rsidRPr="00E94413">
        <w:t xml:space="preserve">O modelo de biodigestor indiano </w:t>
      </w:r>
      <w:r w:rsidR="00E94413" w:rsidRPr="00E94413">
        <w:t>é constituído por uma campânula flutuante</w:t>
      </w:r>
      <w:r w:rsidR="008A6D24">
        <w:t xml:space="preserve"> (</w:t>
      </w:r>
      <w:r w:rsidR="00E94413" w:rsidRPr="00E94413">
        <w:t>gasômetro</w:t>
      </w:r>
      <w:r w:rsidR="008A6D24">
        <w:t>)</w:t>
      </w:r>
      <w:r w:rsidR="00E94413" w:rsidRPr="00E94413">
        <w:t xml:space="preserve">, </w:t>
      </w:r>
      <w:r w:rsidR="005B72E1">
        <w:t xml:space="preserve">como pode ser visto na Figura 5, </w:t>
      </w:r>
      <w:r w:rsidR="00E94413" w:rsidRPr="00E94413">
        <w:t xml:space="preserve">que pode estar mergulhada sobre a biomassa em fermentação, ou em um selo de água externo. </w:t>
      </w:r>
      <w:r w:rsidR="00E94413" w:rsidRPr="00F43BAF">
        <w:t xml:space="preserve">O fato </w:t>
      </w:r>
      <w:r w:rsidR="00FF328B">
        <w:t>de o</w:t>
      </w:r>
      <w:r w:rsidR="00E94413" w:rsidRPr="00F43BAF">
        <w:t xml:space="preserve"> gas</w:t>
      </w:r>
      <w:r w:rsidR="00E94413" w:rsidRPr="00F43BAF">
        <w:rPr>
          <w:rFonts w:hint="eastAsia"/>
        </w:rPr>
        <w:t>ô</w:t>
      </w:r>
      <w:r w:rsidR="00E94413" w:rsidRPr="00F43BAF">
        <w:t>metro estar disposto sobre o substrato ou sobre o selo d</w:t>
      </w:r>
      <w:r w:rsidR="00E94413" w:rsidRPr="00F43BAF">
        <w:rPr>
          <w:rFonts w:hint="eastAsia"/>
        </w:rPr>
        <w:t>’</w:t>
      </w:r>
      <w:r w:rsidR="00E94413" w:rsidRPr="00F43BAF">
        <w:rPr>
          <w:rFonts w:hint="eastAsia"/>
        </w:rPr>
        <w:t>á</w:t>
      </w:r>
      <w:r w:rsidR="00E94413" w:rsidRPr="00F43BAF">
        <w:t>gua</w:t>
      </w:r>
      <w:r w:rsidR="008A6D24">
        <w:t xml:space="preserve"> </w:t>
      </w:r>
      <w:r w:rsidR="00E94413" w:rsidRPr="00F43BAF">
        <w:t>reduz as perdas durante o processo de produ</w:t>
      </w:r>
      <w:r w:rsidR="00E94413" w:rsidRPr="00F43BAF">
        <w:rPr>
          <w:rFonts w:hint="eastAsia"/>
        </w:rPr>
        <w:t>çã</w:t>
      </w:r>
      <w:r w:rsidR="00E94413" w:rsidRPr="00F43BAF">
        <w:t>o do g</w:t>
      </w:r>
      <w:r w:rsidR="00E94413" w:rsidRPr="00F43BAF">
        <w:rPr>
          <w:rFonts w:hint="eastAsia"/>
        </w:rPr>
        <w:t>á</w:t>
      </w:r>
      <w:r w:rsidR="00E94413" w:rsidRPr="00F43BAF">
        <w:t>s.</w:t>
      </w:r>
      <w:r w:rsidR="00E94413">
        <w:t xml:space="preserve"> Possui ainda uma parede central, formando um tanque de fermentação com duas câmaras, fazendo com que o material circule por todo o interior da câmara de fermentação</w:t>
      </w:r>
      <w:r w:rsidR="001F37F1">
        <w:t xml:space="preserve">. </w:t>
      </w:r>
      <w:r w:rsidR="005B72E1">
        <w:t>O modelo indiano trabalha em pressão constante, ou seja, à medida que o volume de gás produzido não é imediatamente consumido, o gasômetro tende a deslocar-se verticalmente, aumentando o seu volume e mantendo a pressão de trabalho con</w:t>
      </w:r>
      <w:r w:rsidR="00B60D14">
        <w:t>s</w:t>
      </w:r>
      <w:r w:rsidR="005B72E1">
        <w:t>tante.</w:t>
      </w:r>
      <w:r w:rsidR="00B60D14">
        <w:t xml:space="preserve"> </w:t>
      </w:r>
      <w:r w:rsidR="008A6D24">
        <w:t xml:space="preserve">Para facilitar a circulação e a fermentação dentro da </w:t>
      </w:r>
      <w:r w:rsidR="008A6D24">
        <w:lastRenderedPageBreak/>
        <w:t>câmara,</w:t>
      </w:r>
      <w:r w:rsidR="005E30E4">
        <w:t xml:space="preserve"> evitando o entupimento do sistema</w:t>
      </w:r>
      <w:r w:rsidR="008A6D24">
        <w:t xml:space="preserve"> o substrato utilizado neste modelo deve conter </w:t>
      </w:r>
      <w:r w:rsidR="008A6D24" w:rsidRPr="008A6D24">
        <w:t>uma concentração de sólidos totais (ST) de até 8%</w:t>
      </w:r>
      <w:r w:rsidR="008A6D24">
        <w:t>, e seu abastecimento deve ser contínuo</w:t>
      </w:r>
      <w:r w:rsidR="00695091">
        <w:t xml:space="preserve"> </w:t>
      </w:r>
      <w:r w:rsidR="00695091" w:rsidRPr="00695091">
        <w:t>(</w:t>
      </w:r>
      <w:r w:rsidR="005F2387" w:rsidRPr="00695091">
        <w:t xml:space="preserve">DEGANUTTI </w:t>
      </w:r>
      <w:r w:rsidR="00695091" w:rsidRPr="00695091">
        <w:t>et al, 2002)</w:t>
      </w:r>
      <w:r w:rsidR="00695091">
        <w:t>.</w:t>
      </w:r>
    </w:p>
    <w:p w14:paraId="41E1A40A" w14:textId="77777777" w:rsidR="00D14B53" w:rsidRDefault="00D14B53" w:rsidP="00F43BAF">
      <w:pPr>
        <w:ind w:right="-1" w:firstLine="709"/>
        <w:jc w:val="both"/>
      </w:pPr>
    </w:p>
    <w:p w14:paraId="669204DE" w14:textId="768F4B5F" w:rsidR="00695091" w:rsidRPr="00F43BAF" w:rsidRDefault="00695091" w:rsidP="00CB1ABC">
      <w:pPr>
        <w:ind w:right="-1"/>
        <w:jc w:val="center"/>
        <w:rPr>
          <w:b/>
          <w:bCs/>
          <w:sz w:val="20"/>
          <w:szCs w:val="20"/>
        </w:rPr>
      </w:pPr>
      <w:r w:rsidRPr="00F43BAF">
        <w:rPr>
          <w:b/>
          <w:bCs/>
          <w:sz w:val="20"/>
          <w:szCs w:val="20"/>
        </w:rPr>
        <w:t xml:space="preserve">Figura 5 – </w:t>
      </w:r>
      <w:r w:rsidR="00823F84" w:rsidRPr="00F43BAF">
        <w:rPr>
          <w:b/>
          <w:bCs/>
          <w:sz w:val="20"/>
          <w:szCs w:val="20"/>
        </w:rPr>
        <w:t>Modelo biodigestor</w:t>
      </w:r>
      <w:r w:rsidRPr="00F43BAF">
        <w:rPr>
          <w:b/>
          <w:bCs/>
          <w:sz w:val="20"/>
          <w:szCs w:val="20"/>
        </w:rPr>
        <w:t xml:space="preserve"> indiano</w:t>
      </w:r>
    </w:p>
    <w:p w14:paraId="5892744B" w14:textId="2CA6CBF6" w:rsidR="008A6D24" w:rsidRDefault="008A6D24" w:rsidP="00F43BAF">
      <w:pPr>
        <w:ind w:right="-1"/>
        <w:jc w:val="center"/>
      </w:pPr>
      <w:r>
        <w:rPr>
          <w:noProof/>
        </w:rPr>
        <w:drawing>
          <wp:inline distT="0" distB="0" distL="0" distR="0" wp14:anchorId="15EB5F5B" wp14:editId="56781B7B">
            <wp:extent cx="5598795" cy="3815715"/>
            <wp:effectExtent l="19050" t="19050" r="20955" b="133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digestor indiano.jpg"/>
                    <pic:cNvPicPr/>
                  </pic:nvPicPr>
                  <pic:blipFill rotWithShape="1">
                    <a:blip r:embed="rId14">
                      <a:extLst>
                        <a:ext uri="{28A0092B-C50C-407E-A947-70E740481C1C}">
                          <a14:useLocalDpi xmlns:a14="http://schemas.microsoft.com/office/drawing/2010/main" val="0"/>
                        </a:ext>
                      </a:extLst>
                    </a:blip>
                    <a:srcRect l="3449" t="11684"/>
                    <a:stretch/>
                  </pic:blipFill>
                  <pic:spPr bwMode="auto">
                    <a:xfrm>
                      <a:off x="0" y="0"/>
                      <a:ext cx="5598795" cy="38157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A20F40" w14:textId="193EF27C" w:rsidR="008A6D24" w:rsidRPr="00F43BAF" w:rsidRDefault="00695091" w:rsidP="00CB1ABC">
      <w:pPr>
        <w:ind w:right="-1"/>
        <w:jc w:val="center"/>
        <w:rPr>
          <w:sz w:val="20"/>
          <w:szCs w:val="20"/>
        </w:rPr>
      </w:pPr>
      <w:r w:rsidRPr="00F43BAF">
        <w:rPr>
          <w:sz w:val="20"/>
          <w:szCs w:val="20"/>
        </w:rPr>
        <w:t xml:space="preserve">Fonte: </w:t>
      </w:r>
      <w:r w:rsidR="00DF7ADE" w:rsidRPr="00F43BAF">
        <w:rPr>
          <w:sz w:val="20"/>
          <w:szCs w:val="20"/>
        </w:rPr>
        <w:t>NISHIMURA, 2009</w:t>
      </w:r>
      <w:r w:rsidR="003A7176">
        <w:rPr>
          <w:sz w:val="20"/>
          <w:szCs w:val="20"/>
        </w:rPr>
        <w:t>.</w:t>
      </w:r>
    </w:p>
    <w:p w14:paraId="39174EFA" w14:textId="4E3D9247" w:rsidR="008A6D24" w:rsidRDefault="008A6D24" w:rsidP="00F43BAF">
      <w:pPr>
        <w:ind w:right="-1" w:firstLine="709"/>
        <w:jc w:val="both"/>
      </w:pPr>
    </w:p>
    <w:p w14:paraId="6D6B7032" w14:textId="336154BC" w:rsidR="00695091" w:rsidRDefault="00695091" w:rsidP="00F43BAF">
      <w:pPr>
        <w:pStyle w:val="Ttulo4"/>
      </w:pPr>
      <w:bookmarkStart w:id="22" w:name="_Toc56854119"/>
      <w:bookmarkStart w:id="23" w:name="_Toc58605284"/>
      <w:r>
        <w:t xml:space="preserve">2.4.1.2 Modelo </w:t>
      </w:r>
      <w:r w:rsidR="00A434B9">
        <w:t>c</w:t>
      </w:r>
      <w:r>
        <w:t>hinês</w:t>
      </w:r>
      <w:bookmarkEnd w:id="22"/>
      <w:bookmarkEnd w:id="23"/>
    </w:p>
    <w:p w14:paraId="400FD42F" w14:textId="3A4BDF2C" w:rsidR="00695091" w:rsidRDefault="00695091" w:rsidP="00F43BAF">
      <w:pPr>
        <w:ind w:right="-1"/>
      </w:pPr>
    </w:p>
    <w:p w14:paraId="0BBD7B7F" w14:textId="4100B351" w:rsidR="00695091" w:rsidRDefault="00695091" w:rsidP="00F43BAF">
      <w:pPr>
        <w:ind w:right="-1" w:firstLine="709"/>
        <w:jc w:val="both"/>
      </w:pPr>
      <w:r>
        <w:t xml:space="preserve">O modelo de biodigestor chinês é formado por uma câmara de fermentação cilíndrica </w:t>
      </w:r>
      <w:r w:rsidR="005E30E4">
        <w:t>em alvenaria, com teto abobado</w:t>
      </w:r>
      <w:r w:rsidR="00C3001C">
        <w:t xml:space="preserve"> (</w:t>
      </w:r>
      <w:r w:rsidR="008158F2">
        <w:t xml:space="preserve">mostrado na </w:t>
      </w:r>
      <w:r w:rsidR="00C3001C">
        <w:t>Figura 6)</w:t>
      </w:r>
      <w:r w:rsidR="005E30E4">
        <w:t xml:space="preserve">, impermeável, que armazena o gás gerado. </w:t>
      </w:r>
      <w:r w:rsidR="00C3001C">
        <w:t>O aumento de pressão no seu interior resultante do ac</w:t>
      </w:r>
      <w:r w:rsidR="003635EC">
        <w:t>ú</w:t>
      </w:r>
      <w:r w:rsidR="00C3001C">
        <w:t xml:space="preserve">mulo de biogás, resultará no deslocamento de efluentes da câmara de fermentação para a caixa de saída, o </w:t>
      </w:r>
      <w:r w:rsidR="00E64F4B">
        <w:t>contrário</w:t>
      </w:r>
      <w:r w:rsidR="00C3001C">
        <w:t xml:space="preserve"> acontecerá com a descompressão. Da mesma forma que o modelo indiano, o modelo chinês necessita de substratos com </w:t>
      </w:r>
      <w:r w:rsidR="00C3001C" w:rsidRPr="008A6D24">
        <w:t>uma concentração de sólidos totais (ST) de até 8%</w:t>
      </w:r>
      <w:r w:rsidR="00C3001C">
        <w:t xml:space="preserve">, com o intuito de </w:t>
      </w:r>
      <w:r w:rsidR="00C3001C" w:rsidRPr="00F43BAF">
        <w:t>evitar entupimentos do sistema de entrada e facilitar a circulação do material</w:t>
      </w:r>
      <w:r w:rsidR="00823F84">
        <w:t xml:space="preserve">, </w:t>
      </w:r>
      <w:r w:rsidR="00823F84" w:rsidRPr="00823F84">
        <w:t xml:space="preserve">e a alimentação também deve ser contínua </w:t>
      </w:r>
      <w:r w:rsidR="005F2387" w:rsidRPr="00823F84">
        <w:t xml:space="preserve">(DEGANUTTI </w:t>
      </w:r>
      <w:r w:rsidR="00823F84" w:rsidRPr="00823F84">
        <w:t>et al, 2002).</w:t>
      </w:r>
    </w:p>
    <w:p w14:paraId="49575521" w14:textId="77777777" w:rsidR="00F15769" w:rsidRDefault="00F15769" w:rsidP="00F43BAF">
      <w:pPr>
        <w:ind w:right="-1"/>
      </w:pPr>
    </w:p>
    <w:p w14:paraId="4281EE32" w14:textId="122A1D7D" w:rsidR="00C3001C" w:rsidRPr="00F43BAF" w:rsidRDefault="00823F84" w:rsidP="00F43BAF">
      <w:pPr>
        <w:ind w:right="-1"/>
        <w:jc w:val="center"/>
        <w:rPr>
          <w:b/>
          <w:bCs/>
          <w:sz w:val="20"/>
          <w:szCs w:val="20"/>
        </w:rPr>
      </w:pPr>
      <w:r w:rsidRPr="00F43BAF">
        <w:rPr>
          <w:b/>
          <w:bCs/>
          <w:sz w:val="20"/>
          <w:szCs w:val="20"/>
        </w:rPr>
        <w:lastRenderedPageBreak/>
        <w:t>Figura 6 – Modelo biodigestor chinês</w:t>
      </w:r>
    </w:p>
    <w:p w14:paraId="2AA5ABC8" w14:textId="3E6174FC" w:rsidR="00C3001C" w:rsidRDefault="00823F84" w:rsidP="00F43BAF">
      <w:pPr>
        <w:ind w:right="-1"/>
        <w:jc w:val="center"/>
      </w:pPr>
      <w:r>
        <w:rPr>
          <w:noProof/>
        </w:rPr>
        <w:drawing>
          <wp:inline distT="0" distB="0" distL="0" distR="0" wp14:anchorId="3F38B4C3" wp14:editId="1A9F64D7">
            <wp:extent cx="5495925" cy="3200400"/>
            <wp:effectExtent l="19050" t="19050" r="28575" b="190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digestor-Chines-EMAS-Jr..jpg"/>
                    <pic:cNvPicPr/>
                  </pic:nvPicPr>
                  <pic:blipFill rotWithShape="1">
                    <a:blip r:embed="rId15">
                      <a:extLst>
                        <a:ext uri="{28A0092B-C50C-407E-A947-70E740481C1C}">
                          <a14:useLocalDpi xmlns:a14="http://schemas.microsoft.com/office/drawing/2010/main" val="0"/>
                        </a:ext>
                      </a:extLst>
                    </a:blip>
                    <a:srcRect l="5216" r="14246"/>
                    <a:stretch/>
                  </pic:blipFill>
                  <pic:spPr bwMode="auto">
                    <a:xfrm>
                      <a:off x="0" y="0"/>
                      <a:ext cx="5495925" cy="3200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0A44E9" w14:textId="1EE9469B" w:rsidR="008A6D24" w:rsidRDefault="00823F84" w:rsidP="00DF7ADE">
      <w:pPr>
        <w:ind w:right="-1"/>
        <w:jc w:val="center"/>
        <w:rPr>
          <w:rFonts w:cs="Arial"/>
          <w:color w:val="000000"/>
          <w:sz w:val="20"/>
          <w:szCs w:val="20"/>
          <w:shd w:val="clear" w:color="auto" w:fill="FFFFFF"/>
        </w:rPr>
      </w:pPr>
      <w:r w:rsidRPr="00F43BAF">
        <w:rPr>
          <w:sz w:val="20"/>
          <w:szCs w:val="20"/>
        </w:rPr>
        <w:t xml:space="preserve">Fonte: </w:t>
      </w:r>
      <w:r w:rsidR="00DF7ADE" w:rsidRPr="00F43BAF">
        <w:rPr>
          <w:rFonts w:cs="Arial"/>
          <w:color w:val="000000"/>
          <w:sz w:val="20"/>
          <w:szCs w:val="20"/>
          <w:shd w:val="clear" w:color="auto" w:fill="FFFFFF"/>
        </w:rPr>
        <w:t>SILVA, 20</w:t>
      </w:r>
      <w:r w:rsidR="00B97C23">
        <w:rPr>
          <w:rFonts w:cs="Arial"/>
          <w:color w:val="000000"/>
          <w:sz w:val="20"/>
          <w:szCs w:val="20"/>
          <w:shd w:val="clear" w:color="auto" w:fill="FFFFFF"/>
        </w:rPr>
        <w:t>20</w:t>
      </w:r>
      <w:r w:rsidR="003A7176">
        <w:rPr>
          <w:rFonts w:cs="Arial"/>
          <w:color w:val="000000"/>
          <w:sz w:val="20"/>
          <w:szCs w:val="20"/>
          <w:shd w:val="clear" w:color="auto" w:fill="FFFFFF"/>
        </w:rPr>
        <w:t>.</w:t>
      </w:r>
    </w:p>
    <w:p w14:paraId="56435F50" w14:textId="77777777" w:rsidR="00DF7ADE" w:rsidRDefault="00DF7ADE" w:rsidP="00F43BAF">
      <w:pPr>
        <w:ind w:right="-1"/>
        <w:jc w:val="center"/>
      </w:pPr>
    </w:p>
    <w:p w14:paraId="7045452F" w14:textId="69B8C17D" w:rsidR="008A6D24" w:rsidRDefault="00823F84" w:rsidP="00F43BAF">
      <w:pPr>
        <w:pStyle w:val="Ttulo4"/>
      </w:pPr>
      <w:bookmarkStart w:id="24" w:name="_Toc56854120"/>
      <w:bookmarkStart w:id="25" w:name="_Toc58605285"/>
      <w:r>
        <w:rPr>
          <w:rFonts w:eastAsiaTheme="minorHAnsi"/>
        </w:rPr>
        <w:t xml:space="preserve">2.4.1.3 Modelo </w:t>
      </w:r>
      <w:r w:rsidR="00A434B9">
        <w:rPr>
          <w:rFonts w:eastAsiaTheme="minorHAnsi"/>
        </w:rPr>
        <w:t>c</w:t>
      </w:r>
      <w:r>
        <w:rPr>
          <w:rFonts w:eastAsiaTheme="minorHAnsi"/>
        </w:rPr>
        <w:t>anadense</w:t>
      </w:r>
      <w:bookmarkEnd w:id="24"/>
      <w:bookmarkEnd w:id="25"/>
      <w:r>
        <w:rPr>
          <w:rFonts w:eastAsiaTheme="minorHAnsi"/>
        </w:rPr>
        <w:t xml:space="preserve"> </w:t>
      </w:r>
    </w:p>
    <w:p w14:paraId="3E7F31C2" w14:textId="30A4BEA3" w:rsidR="00823F84" w:rsidRDefault="00823F84" w:rsidP="00F43BAF">
      <w:pPr>
        <w:ind w:right="-1"/>
      </w:pPr>
    </w:p>
    <w:p w14:paraId="6D6D9D36" w14:textId="0630D0CA" w:rsidR="00D14B53" w:rsidRDefault="00823F84" w:rsidP="00F43BAF">
      <w:pPr>
        <w:ind w:right="-1" w:firstLine="709"/>
        <w:jc w:val="both"/>
      </w:pPr>
      <w:r>
        <w:t>O modelo de biodigestor canadense</w:t>
      </w:r>
      <w:r w:rsidR="00A434B9">
        <w:t xml:space="preserve"> (modelo da marinha)</w:t>
      </w:r>
      <w:r>
        <w:t xml:space="preserve"> </w:t>
      </w:r>
      <w:r w:rsidR="00FB6CB1">
        <w:t xml:space="preserve">é constituído por uma câmara de biodigestão escavada no solo e um gasômetro </w:t>
      </w:r>
      <w:r w:rsidR="00FB6CB1" w:rsidRPr="00FB6CB1">
        <w:t>inflável feito de material plástico ou similar</w:t>
      </w:r>
      <w:r w:rsidR="000F0A17">
        <w:t>, c</w:t>
      </w:r>
      <w:r w:rsidR="00FB6CB1">
        <w:t>om uma caixa de entrada em alvenaria</w:t>
      </w:r>
      <w:r w:rsidR="000F0A17">
        <w:t xml:space="preserve">, conforme </w:t>
      </w:r>
      <w:r w:rsidR="008158F2">
        <w:t xml:space="preserve">mostra a </w:t>
      </w:r>
      <w:r w:rsidR="000F0A17">
        <w:t xml:space="preserve">Figura 7. </w:t>
      </w:r>
      <w:r w:rsidR="000F0A17" w:rsidRPr="000F0A17">
        <w:t xml:space="preserve">À medida que o biogás é produzido, </w:t>
      </w:r>
      <w:r w:rsidR="000F0A17">
        <w:t>o gasômetro</w:t>
      </w:r>
      <w:r w:rsidR="000F0A17" w:rsidRPr="000F0A17">
        <w:t xml:space="preserve"> plástic</w:t>
      </w:r>
      <w:r w:rsidR="000F0A17">
        <w:t>o</w:t>
      </w:r>
      <w:r w:rsidR="000F0A17" w:rsidRPr="000F0A17">
        <w:t xml:space="preserve"> maleável é inflad</w:t>
      </w:r>
      <w:r w:rsidR="000F0A17">
        <w:t>o</w:t>
      </w:r>
      <w:r w:rsidR="000F0A17" w:rsidRPr="000F0A17">
        <w:t xml:space="preserve"> e o biogás é </w:t>
      </w:r>
      <w:r w:rsidR="000F0A17">
        <w:t>armazenado</w:t>
      </w:r>
      <w:r w:rsidR="000F0A17" w:rsidRPr="000F0A17">
        <w:t>, ou</w:t>
      </w:r>
      <w:r w:rsidR="000F0A17">
        <w:t xml:space="preserve"> ainda</w:t>
      </w:r>
      <w:r w:rsidR="000F0A17" w:rsidRPr="000F0A17">
        <w:t xml:space="preserve"> pode ser enviado a um gasômetro </w:t>
      </w:r>
      <w:r w:rsidR="000F0A17">
        <w:t xml:space="preserve">externo </w:t>
      </w:r>
      <w:r w:rsidR="000F0A17" w:rsidRPr="000F0A17">
        <w:t>para se obter um maior controle operacional (</w:t>
      </w:r>
      <w:r w:rsidR="005F2387" w:rsidRPr="000F0A17">
        <w:t>JUNQUEIRA</w:t>
      </w:r>
      <w:r w:rsidR="000F0A17" w:rsidRPr="000F0A17">
        <w:t>, 2014).</w:t>
      </w:r>
      <w:r w:rsidR="000F0A17">
        <w:t xml:space="preserve"> Este modelo de biodigestor f</w:t>
      </w:r>
      <w:r w:rsidR="00FB6CB1">
        <w:t xml:space="preserve">oi desenvolvido pela Marinha Brasileira em 1970, </w:t>
      </w:r>
      <w:r w:rsidR="008158F2">
        <w:t xml:space="preserve">e </w:t>
      </w:r>
      <w:r w:rsidR="00FB6CB1">
        <w:t>apesar de possuir uma tecnologia mais moderna que os demais modelos apresentados, sua construção é simplificada.</w:t>
      </w:r>
    </w:p>
    <w:p w14:paraId="7E5F26F2" w14:textId="68EB3B0A" w:rsidR="00E64F4B" w:rsidRDefault="00E64F4B" w:rsidP="00F43BAF">
      <w:pPr>
        <w:ind w:right="-1" w:firstLine="709"/>
      </w:pPr>
    </w:p>
    <w:p w14:paraId="2344ED44" w14:textId="3669AFD3" w:rsidR="00C160DA" w:rsidRDefault="00C160DA" w:rsidP="00F43BAF">
      <w:pPr>
        <w:ind w:right="-1" w:firstLine="709"/>
      </w:pPr>
    </w:p>
    <w:p w14:paraId="0F8B0D85" w14:textId="64924EF4" w:rsidR="00F15769" w:rsidRDefault="00F15769" w:rsidP="00F43BAF">
      <w:pPr>
        <w:ind w:right="-1" w:firstLine="709"/>
      </w:pPr>
    </w:p>
    <w:p w14:paraId="5BEBC3DA" w14:textId="7EC55A88" w:rsidR="00F15769" w:rsidRDefault="00F15769" w:rsidP="00F43BAF">
      <w:pPr>
        <w:ind w:right="-1" w:firstLine="709"/>
      </w:pPr>
    </w:p>
    <w:p w14:paraId="742F1986" w14:textId="4DF32F47" w:rsidR="00F15769" w:rsidRDefault="00F15769" w:rsidP="00F43BAF">
      <w:pPr>
        <w:ind w:right="-1" w:firstLine="709"/>
      </w:pPr>
    </w:p>
    <w:p w14:paraId="05698B8A" w14:textId="3D1AF151" w:rsidR="00F15769" w:rsidRDefault="00F15769" w:rsidP="00F43BAF">
      <w:pPr>
        <w:ind w:right="-1" w:firstLine="709"/>
      </w:pPr>
    </w:p>
    <w:p w14:paraId="4DA89581" w14:textId="577C50FA" w:rsidR="00F15769" w:rsidRDefault="00F15769" w:rsidP="00F43BAF">
      <w:pPr>
        <w:ind w:right="-1" w:firstLine="709"/>
      </w:pPr>
    </w:p>
    <w:p w14:paraId="573B5BDD" w14:textId="77777777" w:rsidR="00F15769" w:rsidRDefault="00F15769" w:rsidP="00F43BAF">
      <w:pPr>
        <w:ind w:right="-1" w:firstLine="709"/>
      </w:pPr>
    </w:p>
    <w:p w14:paraId="6A7D2752" w14:textId="320E4E6C" w:rsidR="00FB6CB1" w:rsidRPr="00F43BAF" w:rsidRDefault="000F0A17" w:rsidP="00F43BAF">
      <w:pPr>
        <w:ind w:right="-1"/>
        <w:jc w:val="center"/>
        <w:rPr>
          <w:b/>
          <w:bCs/>
          <w:sz w:val="20"/>
          <w:szCs w:val="20"/>
        </w:rPr>
      </w:pPr>
      <w:r w:rsidRPr="00F43BAF">
        <w:rPr>
          <w:b/>
          <w:bCs/>
          <w:sz w:val="20"/>
          <w:szCs w:val="20"/>
        </w:rPr>
        <w:lastRenderedPageBreak/>
        <w:t>Figura 7 – Modelo biodigestor canadense</w:t>
      </w:r>
    </w:p>
    <w:p w14:paraId="4B4D73BA" w14:textId="136099B8" w:rsidR="00FB6CB1" w:rsidRDefault="00B97C23" w:rsidP="00F43BAF">
      <w:pPr>
        <w:ind w:right="-1"/>
      </w:pPr>
      <w:r>
        <w:rPr>
          <w:noProof/>
        </w:rPr>
        <w:drawing>
          <wp:inline distT="0" distB="0" distL="0" distR="0" wp14:anchorId="7BF5F11F" wp14:editId="79F38A90">
            <wp:extent cx="5760085" cy="3048000"/>
            <wp:effectExtent l="19050" t="19050" r="12065" b="190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digestor canadense.jpg"/>
                    <pic:cNvPicPr/>
                  </pic:nvPicPr>
                  <pic:blipFill>
                    <a:blip r:embed="rId16">
                      <a:extLst>
                        <a:ext uri="{28A0092B-C50C-407E-A947-70E740481C1C}">
                          <a14:useLocalDpi xmlns:a14="http://schemas.microsoft.com/office/drawing/2010/main" val="0"/>
                        </a:ext>
                      </a:extLst>
                    </a:blip>
                    <a:stretch>
                      <a:fillRect/>
                    </a:stretch>
                  </pic:blipFill>
                  <pic:spPr>
                    <a:xfrm>
                      <a:off x="0" y="0"/>
                      <a:ext cx="5760085" cy="3048000"/>
                    </a:xfrm>
                    <a:prstGeom prst="rect">
                      <a:avLst/>
                    </a:prstGeom>
                    <a:ln>
                      <a:solidFill>
                        <a:schemeClr val="tx1"/>
                      </a:solidFill>
                    </a:ln>
                  </pic:spPr>
                </pic:pic>
              </a:graphicData>
            </a:graphic>
          </wp:inline>
        </w:drawing>
      </w:r>
    </w:p>
    <w:p w14:paraId="556BA54E" w14:textId="76466DB0" w:rsidR="000F0A17" w:rsidRPr="00F43BAF" w:rsidRDefault="000F0A17" w:rsidP="00F43BAF">
      <w:pPr>
        <w:ind w:right="-1"/>
        <w:jc w:val="center"/>
        <w:rPr>
          <w:sz w:val="20"/>
          <w:szCs w:val="20"/>
        </w:rPr>
      </w:pPr>
      <w:r w:rsidRPr="00F43BAF">
        <w:rPr>
          <w:sz w:val="20"/>
          <w:szCs w:val="20"/>
        </w:rPr>
        <w:t>Fonte:</w:t>
      </w:r>
      <w:r w:rsidR="00B97C23">
        <w:rPr>
          <w:sz w:val="20"/>
          <w:szCs w:val="20"/>
        </w:rPr>
        <w:t xml:space="preserve"> </w:t>
      </w:r>
      <w:r w:rsidR="00B97C23" w:rsidRPr="00DC2D03">
        <w:rPr>
          <w:sz w:val="20"/>
          <w:szCs w:val="20"/>
        </w:rPr>
        <w:t>NISHIMURA, 2009</w:t>
      </w:r>
      <w:r w:rsidR="003A7176">
        <w:rPr>
          <w:sz w:val="20"/>
          <w:szCs w:val="20"/>
        </w:rPr>
        <w:t>.</w:t>
      </w:r>
    </w:p>
    <w:p w14:paraId="0A460705" w14:textId="3DA9B531" w:rsidR="00FB6CB1" w:rsidRDefault="00FB6CB1" w:rsidP="00F43BAF">
      <w:pPr>
        <w:ind w:right="-1" w:firstLine="709"/>
      </w:pPr>
    </w:p>
    <w:p w14:paraId="6961A9DE" w14:textId="09F3D05E" w:rsidR="00FB6CB1" w:rsidRDefault="00F43BAF" w:rsidP="00F43BAF">
      <w:pPr>
        <w:pStyle w:val="Ttulo2"/>
      </w:pPr>
      <w:bookmarkStart w:id="26" w:name="_Toc56854121"/>
      <w:bookmarkStart w:id="27" w:name="_Toc58605286"/>
      <w:r>
        <w:t>2.5 BIO</w:t>
      </w:r>
      <w:r w:rsidR="004C6893">
        <w:t>MASSA</w:t>
      </w:r>
      <w:bookmarkEnd w:id="26"/>
      <w:bookmarkEnd w:id="27"/>
    </w:p>
    <w:p w14:paraId="2FBA0743" w14:textId="0EB56764" w:rsidR="00F43BAF" w:rsidRDefault="00F43BAF" w:rsidP="00F43BAF"/>
    <w:p w14:paraId="604C16D5" w14:textId="0E9FDDFB" w:rsidR="00F43BAF" w:rsidRDefault="004C6893" w:rsidP="00F43BAF">
      <w:pPr>
        <w:ind w:firstLine="709"/>
        <w:jc w:val="both"/>
      </w:pPr>
      <w:r>
        <w:t>Para Araújo (2017), biomassa</w:t>
      </w:r>
      <w:r w:rsidR="00407A49">
        <w:t>s</w:t>
      </w:r>
      <w:r>
        <w:t xml:space="preserve"> </w:t>
      </w:r>
      <w:r w:rsidR="003F230C">
        <w:t>são</w:t>
      </w:r>
      <w:r>
        <w:t xml:space="preserve"> quaisquer materiais orgânicos suscetíveis a decomposição pela ação de diferentes tipos de microrganismos.</w:t>
      </w:r>
      <w:r w:rsidR="003F230C">
        <w:t xml:space="preserve"> A decomposição da biomassa sob a ação de microrganismos anaeróbicos produz o biogás</w:t>
      </w:r>
      <w:r>
        <w:t xml:space="preserve"> </w:t>
      </w:r>
      <w:r w:rsidR="003F230C">
        <w:t>sob condições específicas, que incluem</w:t>
      </w:r>
      <w:r w:rsidR="00C649F5">
        <w:t xml:space="preserve"> principalmente</w:t>
      </w:r>
      <w:r w:rsidR="003F230C">
        <w:t xml:space="preserve">: </w:t>
      </w:r>
      <w:r w:rsidR="003F230C" w:rsidRPr="003F230C">
        <w:t>temperatura, potencial hidrogeniônico (pH)</w:t>
      </w:r>
      <w:r w:rsidR="00741195">
        <w:t xml:space="preserve"> e alcalinidade</w:t>
      </w:r>
      <w:r w:rsidR="003F230C" w:rsidRPr="003F230C">
        <w:t xml:space="preserve">, </w:t>
      </w:r>
      <w:r w:rsidR="00BA212F">
        <w:t>tempo de retenção hidráulica (TRH),</w:t>
      </w:r>
      <w:r w:rsidR="00A61CCC">
        <w:t xml:space="preserve"> e </w:t>
      </w:r>
      <w:r w:rsidR="00B96531">
        <w:t>outros fatores como</w:t>
      </w:r>
      <w:r w:rsidR="00BA212F">
        <w:t xml:space="preserve"> </w:t>
      </w:r>
      <w:r w:rsidR="00A61CCC">
        <w:t xml:space="preserve">a </w:t>
      </w:r>
      <w:r w:rsidR="003F230C" w:rsidRPr="003F230C">
        <w:t>relação carbono/nitrogênio (C/N), presença ou não de oxigênio, nível de umidade e quantidade de bactérias por volume de biomassa.</w:t>
      </w:r>
    </w:p>
    <w:p w14:paraId="1760B062" w14:textId="52EBFE92" w:rsidR="00D14B53" w:rsidRDefault="003F230C" w:rsidP="00D74BE5">
      <w:pPr>
        <w:ind w:firstLine="709"/>
        <w:jc w:val="both"/>
      </w:pPr>
      <w:r>
        <w:t xml:space="preserve">O termo biomassa refere-se </w:t>
      </w:r>
      <w:r w:rsidR="00132AA7">
        <w:t>a uma gama variada de materiais, podendo ser utilizada como combustível ou até mesmo matéria prima</w:t>
      </w:r>
      <w:r w:rsidR="00407A49">
        <w:t xml:space="preserve"> para alguns processos</w:t>
      </w:r>
      <w:r w:rsidR="00132AA7">
        <w:t xml:space="preserve">. Como apresentado na Figura 8, a biomassa pode ser obtida de vegetais não lenhosos, vegetais lenhosos, como a madeira, </w:t>
      </w:r>
      <w:r w:rsidR="003635EC">
        <w:t xml:space="preserve">ou ainda </w:t>
      </w:r>
      <w:r w:rsidR="009E482E" w:rsidRPr="009E482E">
        <w:t xml:space="preserve">de resíduos orgânicos, nos quais </w:t>
      </w:r>
      <w:r w:rsidR="009E482E">
        <w:t>encontram-se</w:t>
      </w:r>
      <w:r w:rsidR="009E482E" w:rsidRPr="009E482E">
        <w:t xml:space="preserve"> os resíduos agrícolas, urbanos e industriais</w:t>
      </w:r>
      <w:r w:rsidR="009E482E">
        <w:t xml:space="preserve">. Assim como também pode-se obter biomassa dos biofluídos, como os óleos vegetais, por exemplo, mamona e soja. </w:t>
      </w:r>
      <w:r w:rsidR="009E482E" w:rsidRPr="009E482E">
        <w:t xml:space="preserve">A utilização da biomassa, como fonte de matriz energética, por países que aderiram a tal tecnologia, tem sido reconhecida como precursora de um ato estratégico para o futuro, pois trata-se de uma fonte renovável com baixo custo, com aproveitamentos dos resíduos que ainda podem ser utilizados como biofertilizantes, </w:t>
      </w:r>
      <w:r w:rsidR="009E482E" w:rsidRPr="009E482E">
        <w:lastRenderedPageBreak/>
        <w:t>sem contar seu potencial menos poluente em relação às fontes convencionais (CORTEZ et al., 2008)</w:t>
      </w:r>
      <w:r w:rsidR="00D74BE5">
        <w:t>.</w:t>
      </w:r>
    </w:p>
    <w:p w14:paraId="21515F2F" w14:textId="05017658" w:rsidR="00F00AD3" w:rsidRDefault="00F00AD3" w:rsidP="00D74BE5">
      <w:pPr>
        <w:ind w:firstLine="709"/>
        <w:jc w:val="both"/>
      </w:pPr>
      <w:r>
        <w:t xml:space="preserve">A biomassa residual define-se como subproduto das transformações naturais ou industriais, como resíduos do cultivo agrícola, lodo de estações de tratamento de efluentes, resíduos orgânicos e dejetos de animais. Atualmente, existem diversas opções tecnológicas para converter a energia da biomassa, essa conversão pode liberar energia diretamente, sob forma de calor ou eletricidade, ou convertê-la em outra forma, como biocombustível líquido ou biogás, conforme </w:t>
      </w:r>
      <w:r w:rsidR="00407A49">
        <w:t xml:space="preserve">mostra a </w:t>
      </w:r>
      <w:r>
        <w:t>Figura 8 (</w:t>
      </w:r>
      <w:r w:rsidR="00DA193F">
        <w:t>KONRAD</w:t>
      </w:r>
      <w:r>
        <w:t xml:space="preserve"> et al., 2016)</w:t>
      </w:r>
      <w:r w:rsidR="00A550D6">
        <w:t>.</w:t>
      </w:r>
      <w:r>
        <w:t xml:space="preserve"> </w:t>
      </w:r>
    </w:p>
    <w:p w14:paraId="264FD903" w14:textId="12354980" w:rsidR="00F00AD3" w:rsidRDefault="00F00AD3" w:rsidP="00D74BE5">
      <w:pPr>
        <w:ind w:firstLine="709"/>
        <w:jc w:val="both"/>
      </w:pPr>
      <w:r>
        <w:t xml:space="preserve"> </w:t>
      </w:r>
    </w:p>
    <w:p w14:paraId="5D3C3B88" w14:textId="2780B354" w:rsidR="00D74BE5" w:rsidRDefault="00D74BE5" w:rsidP="00D74BE5">
      <w:pPr>
        <w:jc w:val="center"/>
      </w:pPr>
      <w:r w:rsidRPr="00831EC8">
        <w:rPr>
          <w:b/>
          <w:bCs/>
          <w:sz w:val="20"/>
          <w:szCs w:val="20"/>
        </w:rPr>
        <w:t xml:space="preserve">Figura </w:t>
      </w:r>
      <w:r>
        <w:rPr>
          <w:b/>
          <w:bCs/>
          <w:sz w:val="20"/>
          <w:szCs w:val="20"/>
        </w:rPr>
        <w:t>8</w:t>
      </w:r>
      <w:r w:rsidRPr="00831EC8">
        <w:rPr>
          <w:b/>
          <w:bCs/>
          <w:sz w:val="20"/>
          <w:szCs w:val="20"/>
        </w:rPr>
        <w:t xml:space="preserve"> – Diagrama esquemático dos processos de conversão energética da biomassa</w:t>
      </w:r>
    </w:p>
    <w:p w14:paraId="6A2CFBE7" w14:textId="4B7D7866" w:rsidR="00132AA7" w:rsidRPr="00831EC8" w:rsidRDefault="00132AA7" w:rsidP="00132AA7">
      <w:pPr>
        <w:ind w:right="-1"/>
        <w:jc w:val="center"/>
        <w:rPr>
          <w:b/>
          <w:bCs/>
          <w:sz w:val="20"/>
          <w:szCs w:val="20"/>
        </w:rPr>
      </w:pPr>
      <w:r w:rsidRPr="00831EC8">
        <w:rPr>
          <w:b/>
          <w:bCs/>
          <w:noProof/>
        </w:rPr>
        <w:drawing>
          <wp:inline distT="0" distB="0" distL="0" distR="0" wp14:anchorId="5F674A00" wp14:editId="247EEB9A">
            <wp:extent cx="5400040" cy="3543300"/>
            <wp:effectExtent l="19050" t="19050" r="10160" b="190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sos biomassa.JPG"/>
                    <pic:cNvPicPr/>
                  </pic:nvPicPr>
                  <pic:blipFill>
                    <a:blip r:embed="rId17">
                      <a:extLst>
                        <a:ext uri="{28A0092B-C50C-407E-A947-70E740481C1C}">
                          <a14:useLocalDpi xmlns:a14="http://schemas.microsoft.com/office/drawing/2010/main" val="0"/>
                        </a:ext>
                      </a:extLst>
                    </a:blip>
                    <a:stretch>
                      <a:fillRect/>
                    </a:stretch>
                  </pic:blipFill>
                  <pic:spPr>
                    <a:xfrm>
                      <a:off x="0" y="0"/>
                      <a:ext cx="5400040" cy="3543300"/>
                    </a:xfrm>
                    <a:prstGeom prst="rect">
                      <a:avLst/>
                    </a:prstGeom>
                    <a:ln>
                      <a:solidFill>
                        <a:schemeClr val="tx1"/>
                      </a:solidFill>
                    </a:ln>
                  </pic:spPr>
                </pic:pic>
              </a:graphicData>
            </a:graphic>
          </wp:inline>
        </w:drawing>
      </w:r>
    </w:p>
    <w:p w14:paraId="5AC8AB7A" w14:textId="06EB00C9" w:rsidR="00132AA7" w:rsidRPr="00D74BE5" w:rsidRDefault="00132AA7" w:rsidP="00132AA7">
      <w:pPr>
        <w:ind w:right="-1"/>
        <w:jc w:val="center"/>
        <w:rPr>
          <w:sz w:val="20"/>
          <w:szCs w:val="20"/>
        </w:rPr>
      </w:pPr>
      <w:r w:rsidRPr="00D74BE5">
        <w:rPr>
          <w:sz w:val="20"/>
          <w:szCs w:val="20"/>
        </w:rPr>
        <w:t xml:space="preserve">Fonte: </w:t>
      </w:r>
      <w:r w:rsidR="00D74BE5" w:rsidRPr="00D74BE5">
        <w:rPr>
          <w:sz w:val="20"/>
          <w:szCs w:val="20"/>
        </w:rPr>
        <w:t>ANEEL, 20</w:t>
      </w:r>
      <w:r w:rsidR="005710CB">
        <w:rPr>
          <w:sz w:val="20"/>
          <w:szCs w:val="20"/>
        </w:rPr>
        <w:t>05</w:t>
      </w:r>
      <w:r w:rsidR="003A7176">
        <w:rPr>
          <w:sz w:val="20"/>
          <w:szCs w:val="20"/>
        </w:rPr>
        <w:t>.</w:t>
      </w:r>
    </w:p>
    <w:p w14:paraId="6069FA83" w14:textId="676B7C0B" w:rsidR="00D14B53" w:rsidRDefault="00D14B53" w:rsidP="00F43BAF">
      <w:pPr>
        <w:ind w:right="-1" w:firstLine="709"/>
      </w:pPr>
    </w:p>
    <w:p w14:paraId="21829FFE" w14:textId="3D855CFB" w:rsidR="00E82039" w:rsidRDefault="000811CE" w:rsidP="000811CE">
      <w:pPr>
        <w:pStyle w:val="Ttulo2"/>
      </w:pPr>
      <w:bookmarkStart w:id="28" w:name="_Toc56854122"/>
      <w:bookmarkStart w:id="29" w:name="_Toc58605287"/>
      <w:r>
        <w:t>2.6 DIGESTÃO ANAERÓBICA</w:t>
      </w:r>
      <w:bookmarkEnd w:id="28"/>
      <w:bookmarkEnd w:id="29"/>
    </w:p>
    <w:p w14:paraId="3118CD5C" w14:textId="1F8B0E2D" w:rsidR="000811CE" w:rsidRDefault="000811CE" w:rsidP="000811CE"/>
    <w:p w14:paraId="7EE51CE5" w14:textId="1F5F2CAE" w:rsidR="000811CE" w:rsidRDefault="009F446E" w:rsidP="00CA017F">
      <w:pPr>
        <w:ind w:firstLine="709"/>
        <w:jc w:val="both"/>
      </w:pPr>
      <w:r>
        <w:t>A</w:t>
      </w:r>
      <w:r w:rsidR="000811CE">
        <w:t xml:space="preserve"> digestão anaeróbia </w:t>
      </w:r>
      <w:r>
        <w:t xml:space="preserve">é decorrente de um processo microbiológico, que na ausência de oxigênio, degrada a matéria orgânica </w:t>
      </w:r>
      <w:r w:rsidR="00CA017F">
        <w:t>produzindo uma mistura de gases,</w:t>
      </w:r>
      <w:r>
        <w:t xml:space="preserve"> </w:t>
      </w:r>
      <w:r w:rsidR="00CA017F">
        <w:t xml:space="preserve">principalmente </w:t>
      </w:r>
      <w:r>
        <w:t>metano</w:t>
      </w:r>
      <w:r w:rsidR="00CA017F">
        <w:t xml:space="preserve"> (</w:t>
      </w:r>
      <w:r w:rsidR="00CA017F" w:rsidRPr="00CA017F">
        <w:t>CH</w:t>
      </w:r>
      <w:r w:rsidR="00CA017F" w:rsidRPr="00CA017F">
        <w:rPr>
          <w:vertAlign w:val="subscript"/>
        </w:rPr>
        <w:t>4</w:t>
      </w:r>
      <w:r w:rsidR="00CA017F">
        <w:t xml:space="preserve">) e </w:t>
      </w:r>
      <w:r>
        <w:t>dióxido de carbono</w:t>
      </w:r>
      <w:r w:rsidR="00CA017F">
        <w:t xml:space="preserve"> (CO</w:t>
      </w:r>
      <w:r w:rsidR="00CA017F" w:rsidRPr="00CA017F">
        <w:rPr>
          <w:vertAlign w:val="subscript"/>
        </w:rPr>
        <w:t>2</w:t>
      </w:r>
      <w:r w:rsidR="00CA017F">
        <w:t>), e também</w:t>
      </w:r>
      <w:r>
        <w:t xml:space="preserve"> resíduos ricos em minerais que podem ser utilizados como </w:t>
      </w:r>
      <w:proofErr w:type="spellStart"/>
      <w:r>
        <w:t>biofertilizantes</w:t>
      </w:r>
      <w:proofErr w:type="spellEnd"/>
      <w:r w:rsidR="000811CE">
        <w:t xml:space="preserve"> (</w:t>
      </w:r>
      <w:r w:rsidR="00407A49">
        <w:t>KELLEHER</w:t>
      </w:r>
      <w:r w:rsidR="000811CE">
        <w:t xml:space="preserve"> et al., 2002 </w:t>
      </w:r>
      <w:r w:rsidR="000811CE" w:rsidRPr="00EC73C9">
        <w:rPr>
          <w:i/>
          <w:iCs/>
        </w:rPr>
        <w:t>apud</w:t>
      </w:r>
      <w:r w:rsidR="000811CE">
        <w:t xml:space="preserve"> </w:t>
      </w:r>
      <w:r w:rsidR="00407A49">
        <w:t>ARAÚJO</w:t>
      </w:r>
      <w:r w:rsidR="000811CE">
        <w:t xml:space="preserve">, 2017). </w:t>
      </w:r>
    </w:p>
    <w:p w14:paraId="2EDFC012" w14:textId="5F38E6BF" w:rsidR="00717FA3" w:rsidRDefault="00D86B85" w:rsidP="00717FA3">
      <w:pPr>
        <w:ind w:firstLine="709"/>
        <w:jc w:val="both"/>
      </w:pPr>
      <w:r>
        <w:lastRenderedPageBreak/>
        <w:t xml:space="preserve">No processo de digestão anaeróbica pode-se utilizar resíduos, tanto sólidos como líquidos, constituindo uma forma eficiente de conversão de energia, por trabalhar com quantidades significativas de matéria orgânica, e como resultado produzir o biogás e o biofertilizante, ambos com diversas aplicações. Neste sentido, em propriedades rurais, o biodigestor se apresenta com uma fonte alternativa para a produção e geração de energia a partir da digestão anaeróbica, tendo como sua principal contribuição a transformação de dejetos, oriundos de atividades das propriedades, em gás e fertilizante. Desta forma, produzir energia barata e aproveitar resíduos do processo produtivo, reduzindo os impactos ambientais uma vez que não são mais lançados indiscriminadamente no meio ambiente </w:t>
      </w:r>
      <w:r w:rsidRPr="001638E4">
        <w:t>(WALKER, 2009)</w:t>
      </w:r>
      <w:r>
        <w:t xml:space="preserve">. </w:t>
      </w:r>
    </w:p>
    <w:p w14:paraId="52F2B624" w14:textId="761EAA92" w:rsidR="00D86B85" w:rsidRDefault="00D86B85" w:rsidP="00CA017F">
      <w:pPr>
        <w:ind w:firstLine="709"/>
        <w:jc w:val="both"/>
      </w:pPr>
      <w:r>
        <w:t>Ao contrário da degradação aeróbia, na qual a matéria orgânica carbonácea é usualmente metabolizada diretamente a CO</w:t>
      </w:r>
      <w:r w:rsidRPr="00BB5EEA">
        <w:rPr>
          <w:vertAlign w:val="subscript"/>
        </w:rPr>
        <w:t>2</w:t>
      </w:r>
      <w:r>
        <w:t>, a degradação anaeróbia envolve quatro etapas distintas</w:t>
      </w:r>
      <w:r w:rsidR="003635EC">
        <w:t>:</w:t>
      </w:r>
      <w:r>
        <w:t xml:space="preserve"> </w:t>
      </w:r>
      <w:r w:rsidR="003635EC">
        <w:t xml:space="preserve">a </w:t>
      </w:r>
      <w:r>
        <w:t xml:space="preserve">hidrólise, </w:t>
      </w:r>
      <w:r w:rsidR="003635EC">
        <w:t xml:space="preserve">a </w:t>
      </w:r>
      <w:r>
        <w:t xml:space="preserve">acidogênese, </w:t>
      </w:r>
      <w:r w:rsidR="003635EC">
        <w:t xml:space="preserve">a </w:t>
      </w:r>
      <w:r>
        <w:t xml:space="preserve">acetogênese e </w:t>
      </w:r>
      <w:r w:rsidR="003635EC">
        <w:t xml:space="preserve">a </w:t>
      </w:r>
      <w:r>
        <w:t>metanogênese</w:t>
      </w:r>
      <w:r w:rsidR="00BC3F51">
        <w:t xml:space="preserve">. </w:t>
      </w:r>
      <w:r w:rsidR="003635EC">
        <w:t xml:space="preserve">O detalhamento destas etapas é mostrado na </w:t>
      </w:r>
      <w:r w:rsidR="00BC3F51">
        <w:t>Figura 9.</w:t>
      </w:r>
      <w:r w:rsidR="003635EC">
        <w:t xml:space="preserve"> Após a figura, cada uma delas será descrita de forma mais detalhada.</w:t>
      </w:r>
    </w:p>
    <w:p w14:paraId="2E22BB8C" w14:textId="77777777" w:rsidR="00C37FA6" w:rsidRDefault="00C37FA6" w:rsidP="00CA017F">
      <w:pPr>
        <w:ind w:firstLine="709"/>
        <w:jc w:val="both"/>
      </w:pPr>
    </w:p>
    <w:p w14:paraId="60F2895D" w14:textId="6B12E339" w:rsidR="00BC3F51" w:rsidRPr="009501BB" w:rsidRDefault="00BC3F51" w:rsidP="009501BB">
      <w:pPr>
        <w:jc w:val="center"/>
        <w:rPr>
          <w:b/>
          <w:bCs/>
        </w:rPr>
      </w:pPr>
      <w:r w:rsidRPr="009501BB">
        <w:rPr>
          <w:b/>
          <w:bCs/>
          <w:sz w:val="20"/>
          <w:szCs w:val="20"/>
        </w:rPr>
        <w:t xml:space="preserve">Figura </w:t>
      </w:r>
      <w:r w:rsidR="009501BB" w:rsidRPr="009501BB">
        <w:rPr>
          <w:b/>
          <w:bCs/>
          <w:sz w:val="20"/>
          <w:szCs w:val="20"/>
        </w:rPr>
        <w:t>9 -</w:t>
      </w:r>
      <w:r w:rsidRPr="009501BB">
        <w:rPr>
          <w:b/>
          <w:bCs/>
          <w:sz w:val="20"/>
          <w:szCs w:val="20"/>
        </w:rPr>
        <w:t xml:space="preserve"> Processos de hidrólise, acidogênese, acetogênese e metanogênese.</w:t>
      </w:r>
    </w:p>
    <w:p w14:paraId="627A1399" w14:textId="7EC54684" w:rsidR="00BC3F51" w:rsidRDefault="00BC3F51" w:rsidP="009501BB">
      <w:pPr>
        <w:jc w:val="center"/>
      </w:pPr>
      <w:r>
        <w:rPr>
          <w:noProof/>
        </w:rPr>
        <w:drawing>
          <wp:inline distT="0" distB="0" distL="0" distR="0" wp14:anchorId="712F2B83" wp14:editId="523626CA">
            <wp:extent cx="5667375" cy="25908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387" b="2694"/>
                    <a:stretch/>
                  </pic:blipFill>
                  <pic:spPr bwMode="auto">
                    <a:xfrm>
                      <a:off x="0" y="0"/>
                      <a:ext cx="5667375" cy="2590800"/>
                    </a:xfrm>
                    <a:prstGeom prst="rect">
                      <a:avLst/>
                    </a:prstGeom>
                    <a:ln>
                      <a:noFill/>
                    </a:ln>
                    <a:extLst>
                      <a:ext uri="{53640926-AAD7-44D8-BBD7-CCE9431645EC}">
                        <a14:shadowObscured xmlns:a14="http://schemas.microsoft.com/office/drawing/2010/main"/>
                      </a:ext>
                    </a:extLst>
                  </pic:spPr>
                </pic:pic>
              </a:graphicData>
            </a:graphic>
          </wp:inline>
        </w:drawing>
      </w:r>
    </w:p>
    <w:p w14:paraId="492406D6" w14:textId="1182A185" w:rsidR="00BC3F51" w:rsidRPr="009501BB" w:rsidRDefault="009501BB" w:rsidP="009501BB">
      <w:pPr>
        <w:jc w:val="center"/>
        <w:rPr>
          <w:sz w:val="20"/>
          <w:szCs w:val="20"/>
        </w:rPr>
      </w:pPr>
      <w:r w:rsidRPr="009501BB">
        <w:rPr>
          <w:sz w:val="20"/>
          <w:szCs w:val="20"/>
        </w:rPr>
        <w:t xml:space="preserve">Fonte: </w:t>
      </w:r>
      <w:r w:rsidR="003635EC">
        <w:rPr>
          <w:sz w:val="20"/>
          <w:szCs w:val="20"/>
        </w:rPr>
        <w:t>a</w:t>
      </w:r>
      <w:r>
        <w:rPr>
          <w:sz w:val="20"/>
          <w:szCs w:val="20"/>
        </w:rPr>
        <w:t xml:space="preserve">daptado </w:t>
      </w:r>
      <w:r w:rsidRPr="009501BB">
        <w:rPr>
          <w:sz w:val="20"/>
          <w:szCs w:val="20"/>
        </w:rPr>
        <w:t>de DEUBLEIN E STEINHAUSER</w:t>
      </w:r>
      <w:r>
        <w:rPr>
          <w:sz w:val="20"/>
          <w:szCs w:val="20"/>
        </w:rPr>
        <w:t xml:space="preserve">, </w:t>
      </w:r>
      <w:r w:rsidRPr="009501BB">
        <w:rPr>
          <w:sz w:val="20"/>
          <w:szCs w:val="20"/>
        </w:rPr>
        <w:t>2011</w:t>
      </w:r>
      <w:r>
        <w:rPr>
          <w:sz w:val="20"/>
          <w:szCs w:val="20"/>
        </w:rPr>
        <w:t xml:space="preserve"> </w:t>
      </w:r>
      <w:r w:rsidRPr="009501BB">
        <w:rPr>
          <w:i/>
          <w:iCs/>
          <w:sz w:val="20"/>
          <w:szCs w:val="20"/>
        </w:rPr>
        <w:t>apud</w:t>
      </w:r>
      <w:r>
        <w:rPr>
          <w:sz w:val="20"/>
          <w:szCs w:val="20"/>
        </w:rPr>
        <w:t xml:space="preserve"> </w:t>
      </w:r>
      <w:r w:rsidRPr="009501BB">
        <w:rPr>
          <w:sz w:val="20"/>
          <w:szCs w:val="20"/>
        </w:rPr>
        <w:t>KUNZ et al., 2019</w:t>
      </w:r>
      <w:r>
        <w:rPr>
          <w:sz w:val="20"/>
          <w:szCs w:val="20"/>
        </w:rPr>
        <w:t>.</w:t>
      </w:r>
      <w:r w:rsidRPr="009501BB">
        <w:rPr>
          <w:sz w:val="20"/>
          <w:szCs w:val="20"/>
        </w:rPr>
        <w:t xml:space="preserve"> </w:t>
      </w:r>
    </w:p>
    <w:p w14:paraId="4E33BA98" w14:textId="77777777" w:rsidR="00D86B85" w:rsidRDefault="00D86B85" w:rsidP="00CA017F">
      <w:pPr>
        <w:ind w:firstLine="709"/>
        <w:jc w:val="both"/>
      </w:pPr>
    </w:p>
    <w:p w14:paraId="528B37EB" w14:textId="06831298" w:rsidR="00D86B85" w:rsidRDefault="00D86B85" w:rsidP="00D86B85">
      <w:pPr>
        <w:pStyle w:val="Ttulo3"/>
        <w:rPr>
          <w:b/>
          <w:bCs/>
        </w:rPr>
      </w:pPr>
      <w:bookmarkStart w:id="30" w:name="_Toc56854123"/>
      <w:bookmarkStart w:id="31" w:name="_Toc58605288"/>
      <w:r w:rsidRPr="00D86B85">
        <w:rPr>
          <w:b/>
          <w:bCs/>
        </w:rPr>
        <w:t>2.6.1 Hidrólise</w:t>
      </w:r>
      <w:bookmarkEnd w:id="30"/>
      <w:bookmarkEnd w:id="31"/>
      <w:r w:rsidRPr="00D86B85">
        <w:rPr>
          <w:b/>
          <w:bCs/>
        </w:rPr>
        <w:t xml:space="preserve"> </w:t>
      </w:r>
    </w:p>
    <w:p w14:paraId="1ED56C9D" w14:textId="77777777" w:rsidR="00D86B85" w:rsidRPr="00D86B85" w:rsidRDefault="00D86B85" w:rsidP="00D86B85"/>
    <w:p w14:paraId="60B0A8E0" w14:textId="77777777" w:rsidR="00DD09C1" w:rsidRDefault="00DD09C1" w:rsidP="00CA017F">
      <w:pPr>
        <w:ind w:firstLine="709"/>
        <w:jc w:val="both"/>
      </w:pPr>
      <w:r>
        <w:t>Segundo Aquino e Chernicharo (2005), na hidrólise</w:t>
      </w:r>
      <w:r w:rsidR="00D86B85">
        <w:t xml:space="preserve"> os materiais particulados complexos (polímeros) são hidrolisados em materiais de menor peso molecular que podem atravessar as paredes celulares das bactérias fermentativas, uma vez que </w:t>
      </w:r>
      <w:r w:rsidR="00D86B85">
        <w:lastRenderedPageBreak/>
        <w:t xml:space="preserve">estas não são capazes de assimilar a matéria orgânica particulada. Assim, a hidrólise do material particulado, bem como de material solúvel de maior tamanho, é uma etapa essencial para aumentar a biodisponibilidade, ou seja, o acesso do substrato às células microbianas. </w:t>
      </w:r>
    </w:p>
    <w:p w14:paraId="41D1590F" w14:textId="456042F5" w:rsidR="00D86B85" w:rsidRDefault="00DD09C1" w:rsidP="00CA017F">
      <w:pPr>
        <w:ind w:firstLine="709"/>
        <w:jc w:val="both"/>
      </w:pPr>
      <w:r>
        <w:t xml:space="preserve">Nesta etapa o </w:t>
      </w:r>
      <w:r w:rsidR="00D86B85">
        <w:t xml:space="preserve">material orgânico </w:t>
      </w:r>
      <w:r>
        <w:t>composto de alta massa molecular</w:t>
      </w:r>
      <w:r w:rsidR="00D86B85">
        <w:t xml:space="preserve"> é </w:t>
      </w:r>
      <w:r>
        <w:t>dissolvido</w:t>
      </w:r>
      <w:r w:rsidR="00D86B85">
        <w:t xml:space="preserve"> em compostos de menor peso molecular</w:t>
      </w:r>
      <w:r w:rsidR="00057935">
        <w:t xml:space="preserve"> (monômeros)</w:t>
      </w:r>
      <w:r>
        <w:t xml:space="preserve">, esse processo ocorre pela ação de </w:t>
      </w:r>
      <w:r w:rsidR="00D86B85">
        <w:t>exoenzimas</w:t>
      </w:r>
      <w:r>
        <w:t xml:space="preserve"> </w:t>
      </w:r>
      <w:r w:rsidR="00D86B85">
        <w:t>excretadas por bactérias fermentativas, também denominadas bactérias hidrolíticas.</w:t>
      </w:r>
      <w:r w:rsidR="00057935">
        <w:t xml:space="preserve"> As proteínas são degradadas </w:t>
      </w:r>
      <w:r w:rsidR="00E46874">
        <w:t>em aminoácidos</w:t>
      </w:r>
      <w:r w:rsidR="00057935">
        <w:t xml:space="preserve"> peptídeos, os carboidratos em açúcares solúveis (mono e dissacarídeos) e os lipídeos, em ácidos graxos</w:t>
      </w:r>
      <w:r w:rsidR="00214F7E">
        <w:t xml:space="preserve"> de cadeia longa (C15 a C17) e glicerol</w:t>
      </w:r>
      <w:r w:rsidR="00E46874">
        <w:t>.</w:t>
      </w:r>
      <w:r>
        <w:t xml:space="preserve"> </w:t>
      </w:r>
      <w:r w:rsidRPr="00DD09C1">
        <w:t>Quando a matéria orgânica presente é complexa e de difícil degradação, a hidrólise tem grande importância na velocidade</w:t>
      </w:r>
      <w:r>
        <w:t xml:space="preserve"> </w:t>
      </w:r>
      <w:r w:rsidRPr="00DD09C1">
        <w:t xml:space="preserve">de degradação, podendo ser considerada como etapa </w:t>
      </w:r>
      <w:r w:rsidR="00E46874">
        <w:t>restritiva</w:t>
      </w:r>
      <w:r w:rsidRPr="00DD09C1">
        <w:t xml:space="preserve"> </w:t>
      </w:r>
      <w:r w:rsidR="00E46874">
        <w:t>d</w:t>
      </w:r>
      <w:r>
        <w:t>a</w:t>
      </w:r>
      <w:r w:rsidRPr="00DD09C1">
        <w:t xml:space="preserve"> velocidade da digestão anaeróbia. O tempo de duração da etapa de hidrólise varia de acordo com as características do substrato, sendo de poucas horas para carboidratos e alguns dias para proteínas e lipídios</w:t>
      </w:r>
      <w:r w:rsidR="00E46874">
        <w:t>, já a l</w:t>
      </w:r>
      <w:r w:rsidRPr="00DD09C1">
        <w:t>ignocelulose e</w:t>
      </w:r>
      <w:r w:rsidR="00E46874">
        <w:t xml:space="preserve"> a</w:t>
      </w:r>
      <w:r w:rsidRPr="00DD09C1">
        <w:t xml:space="preserve"> lignina são hidrolisadas mais lentamente, muitas vezes de maneira incompleta</w:t>
      </w:r>
      <w:r w:rsidR="00057935">
        <w:t xml:space="preserve"> (</w:t>
      </w:r>
      <w:r w:rsidR="00057935" w:rsidRPr="00057935">
        <w:t>KUNZ et al</w:t>
      </w:r>
      <w:r w:rsidR="00057935">
        <w:t>., 2019).</w:t>
      </w:r>
    </w:p>
    <w:p w14:paraId="34A8D4F1" w14:textId="4BFDE6DC" w:rsidR="00D86B85" w:rsidRDefault="00D86B85" w:rsidP="00CA017F">
      <w:pPr>
        <w:ind w:firstLine="709"/>
        <w:jc w:val="both"/>
      </w:pPr>
    </w:p>
    <w:p w14:paraId="668E606F" w14:textId="6F0724EB" w:rsidR="00D86B85" w:rsidRDefault="00D86B85" w:rsidP="00D86B85">
      <w:pPr>
        <w:pStyle w:val="Ttulo3"/>
        <w:rPr>
          <w:b/>
          <w:bCs/>
        </w:rPr>
      </w:pPr>
      <w:bookmarkStart w:id="32" w:name="_Toc56854124"/>
      <w:bookmarkStart w:id="33" w:name="_Toc58605289"/>
      <w:r>
        <w:rPr>
          <w:b/>
          <w:bCs/>
        </w:rPr>
        <w:t>2.6.2 Acidogênese</w:t>
      </w:r>
      <w:bookmarkEnd w:id="32"/>
      <w:bookmarkEnd w:id="33"/>
    </w:p>
    <w:p w14:paraId="7C59943B" w14:textId="77777777" w:rsidR="00693A35" w:rsidRDefault="00693A35" w:rsidP="00CA017F">
      <w:pPr>
        <w:ind w:firstLine="709"/>
        <w:jc w:val="both"/>
      </w:pPr>
    </w:p>
    <w:p w14:paraId="444E3DA2" w14:textId="5B7B362B" w:rsidR="00693A35" w:rsidRDefault="00693A35" w:rsidP="00CA017F">
      <w:pPr>
        <w:ind w:firstLine="709"/>
        <w:jc w:val="both"/>
      </w:pPr>
      <w:r w:rsidRPr="00693A35">
        <w:t xml:space="preserve">Os monômeros formados na fase hidrolítica são utilizados como substratos por diferentes bactérias anaeróbias e facultativas, sendo degradados </w:t>
      </w:r>
      <w:r>
        <w:t>em</w:t>
      </w:r>
      <w:r w:rsidRPr="00693A35">
        <w:t xml:space="preserve"> ácidos </w:t>
      </w:r>
      <w:r>
        <w:t xml:space="preserve">graxos </w:t>
      </w:r>
      <w:r w:rsidRPr="00693A35">
        <w:t xml:space="preserve">de cadeia curta, </w:t>
      </w:r>
      <w:r w:rsidR="00786A7B">
        <w:t xml:space="preserve">os quais possuem </w:t>
      </w:r>
      <w:r w:rsidRPr="00693A35">
        <w:t>moléculas com 1 a 5 carbonos (</w:t>
      </w:r>
      <w:r w:rsidR="00786A7B">
        <w:t>como os</w:t>
      </w:r>
      <w:r w:rsidRPr="00693A35">
        <w:t xml:space="preserve"> ácidos butírico, propionico e acético), álcoois, óxidos de nitrogênio, sulfeto de hidrogênio, hidrogênio e dióxido de carbono. A pressão parcial de hidrogênio durante o processo </w:t>
      </w:r>
      <w:r>
        <w:t xml:space="preserve">implica no </w:t>
      </w:r>
      <w:r w:rsidRPr="00693A35">
        <w:t>estado de oxidação dos produtos</w:t>
      </w:r>
      <w:r>
        <w:t>, s</w:t>
      </w:r>
      <w:r w:rsidRPr="00693A35">
        <w:t>e</w:t>
      </w:r>
      <w:r>
        <w:t xml:space="preserve"> </w:t>
      </w:r>
      <w:r w:rsidRPr="00693A35">
        <w:t>muito elevada</w:t>
      </w:r>
      <w:r>
        <w:t xml:space="preserve"> originará</w:t>
      </w:r>
      <w:r w:rsidRPr="00693A35">
        <w:t xml:space="preserve"> produtos com maior quantidade de carbono. Na acidogênese, os carboidratos, como glicose, são degradados em piruvato</w:t>
      </w:r>
      <w:r>
        <w:t>, e</w:t>
      </w:r>
      <w:r w:rsidRPr="00693A35">
        <w:t xml:space="preserve">sse produto é convertido em ácido láctico por Lactobacillales e em etanol pela ação de leveduras. </w:t>
      </w:r>
      <w:r>
        <w:t>Os</w:t>
      </w:r>
      <w:r w:rsidRPr="00693A35">
        <w:t xml:space="preserve"> ácidos graxos são degradados, por exemplo, </w:t>
      </w:r>
      <w:r>
        <w:t xml:space="preserve">pela ação de bactérias </w:t>
      </w:r>
      <w:r w:rsidR="00BA5767">
        <w:t>do gênero a</w:t>
      </w:r>
      <w:r w:rsidRPr="00693A35">
        <w:t xml:space="preserve">cetobacter por </w:t>
      </w:r>
      <w:r w:rsidR="00B04B27">
        <w:t>beta (</w:t>
      </w:r>
      <w:r w:rsidRPr="00693A35">
        <w:t>β</w:t>
      </w:r>
      <w:r w:rsidR="00B04B27">
        <w:t xml:space="preserve">) </w:t>
      </w:r>
      <w:r w:rsidRPr="00693A35">
        <w:t>-</w:t>
      </w:r>
      <w:r w:rsidR="00B04B27">
        <w:t xml:space="preserve"> </w:t>
      </w:r>
      <w:r w:rsidRPr="00693A35">
        <w:t xml:space="preserve">oxidação. Portanto, os ácidos graxos devem ser ligados a coenzima A e a oxidação ocorre passo a passo através da liberação sequencial de duas unidades de carbono, na forma de acetato. Já os aminoácidos são degradados em pares pelo Clostridium Botulinum através da reação de Stickland, onde um aminoácido serve como doador </w:t>
      </w:r>
      <w:r w:rsidRPr="00693A35">
        <w:lastRenderedPageBreak/>
        <w:t xml:space="preserve">de elétron e outro como </w:t>
      </w:r>
      <w:r w:rsidR="00BA5767">
        <w:t>ac</w:t>
      </w:r>
      <w:r w:rsidRPr="00693A35">
        <w:t>eptor. Essa reação resulta na formação de acetato, amônia, dióxido de carbono e sulfeto de hidrogênio</w:t>
      </w:r>
      <w:r w:rsidR="00BA5767">
        <w:t xml:space="preserve"> (</w:t>
      </w:r>
      <w:r w:rsidR="00BA5767" w:rsidRPr="00057935">
        <w:t>KUNZ et al</w:t>
      </w:r>
      <w:r w:rsidR="00BA5767">
        <w:t>., 2019).</w:t>
      </w:r>
    </w:p>
    <w:p w14:paraId="6A45B92C" w14:textId="0FDDCEFD" w:rsidR="00D86B85" w:rsidRDefault="00D86B85" w:rsidP="000D5BF4">
      <w:pPr>
        <w:jc w:val="both"/>
      </w:pPr>
    </w:p>
    <w:p w14:paraId="4B5A7901" w14:textId="01B3840E" w:rsidR="00D86B85" w:rsidRDefault="00D86B85" w:rsidP="00D86B85">
      <w:pPr>
        <w:pStyle w:val="Ttulo3"/>
        <w:rPr>
          <w:b/>
          <w:bCs/>
        </w:rPr>
      </w:pPr>
      <w:bookmarkStart w:id="34" w:name="_Toc56854125"/>
      <w:bookmarkStart w:id="35" w:name="_Toc58605290"/>
      <w:r>
        <w:rPr>
          <w:b/>
          <w:bCs/>
        </w:rPr>
        <w:t>2.6.3 Ac</w:t>
      </w:r>
      <w:r w:rsidR="003F2A3D">
        <w:rPr>
          <w:b/>
          <w:bCs/>
        </w:rPr>
        <w:t>et</w:t>
      </w:r>
      <w:r>
        <w:rPr>
          <w:b/>
          <w:bCs/>
        </w:rPr>
        <w:t>ogênese</w:t>
      </w:r>
      <w:bookmarkEnd w:id="34"/>
      <w:bookmarkEnd w:id="35"/>
    </w:p>
    <w:p w14:paraId="5826E410" w14:textId="77777777" w:rsidR="00D86B85" w:rsidRPr="00D86B85" w:rsidRDefault="00D86B85" w:rsidP="00D86B85"/>
    <w:p w14:paraId="36194D00" w14:textId="61EBB45D" w:rsidR="00D86B85" w:rsidRDefault="003F2A3D" w:rsidP="00CA017F">
      <w:pPr>
        <w:ind w:firstLine="709"/>
        <w:jc w:val="both"/>
      </w:pPr>
      <w:r>
        <w:t xml:space="preserve">Na </w:t>
      </w:r>
      <w:r w:rsidR="00235722">
        <w:t>a</w:t>
      </w:r>
      <w:r w:rsidR="00D86B85">
        <w:t>cetogênese as bactérias são responsáveis pela oxidação dos produtos gerados na fase acidogênica, obtendo-se o substrato apropriado para as bactérias e arqueas</w:t>
      </w:r>
      <w:r w:rsidR="00235722">
        <w:t xml:space="preserve"> (arqueobactérias)</w:t>
      </w:r>
      <w:r w:rsidR="00D86B85">
        <w:t xml:space="preserve"> metanogênicas. Os produtos gerados pelas bactérias acetogênicas são: </w:t>
      </w:r>
      <w:r w:rsidR="00235722">
        <w:t>moléculas de hidrogênio (</w:t>
      </w:r>
      <w:r w:rsidR="00D86B85">
        <w:t>H</w:t>
      </w:r>
      <w:r w:rsidR="00D86B85" w:rsidRPr="00235722">
        <w:rPr>
          <w:vertAlign w:val="subscript"/>
        </w:rPr>
        <w:t>2</w:t>
      </w:r>
      <w:r w:rsidR="00235722">
        <w:t>)</w:t>
      </w:r>
      <w:r w:rsidR="00D86B85">
        <w:t>, CO</w:t>
      </w:r>
      <w:r w:rsidR="00D86B85" w:rsidRPr="00235722">
        <w:rPr>
          <w:vertAlign w:val="subscript"/>
        </w:rPr>
        <w:t>2</w:t>
      </w:r>
      <w:r w:rsidR="00D86B85">
        <w:t xml:space="preserve"> e </w:t>
      </w:r>
      <w:r w:rsidR="00235722">
        <w:t>ácido acético (</w:t>
      </w:r>
      <w:r w:rsidR="00D86B85">
        <w:t>CH</w:t>
      </w:r>
      <w:r w:rsidR="00D86B85" w:rsidRPr="00235722">
        <w:rPr>
          <w:vertAlign w:val="subscript"/>
        </w:rPr>
        <w:t>3</w:t>
      </w:r>
      <w:r w:rsidR="00D86B85">
        <w:t>COOH</w:t>
      </w:r>
      <w:r w:rsidR="00235722">
        <w:t>)</w:t>
      </w:r>
      <w:r w:rsidR="00D86B85">
        <w:t xml:space="preserve">. Durante a produção dos ácidos acético e propiônico, é formada uma grande quantidade de hidrogênio, </w:t>
      </w:r>
      <w:r w:rsidR="00235722">
        <w:t>desta maneira</w:t>
      </w:r>
      <w:r w:rsidR="004768DD">
        <w:t xml:space="preserve"> fazendo</w:t>
      </w:r>
      <w:r w:rsidR="00235722">
        <w:t xml:space="preserve"> o valor do</w:t>
      </w:r>
      <w:r w:rsidR="00D86B85">
        <w:t xml:space="preserve"> pH se acidifi</w:t>
      </w:r>
      <w:r w:rsidR="004768DD">
        <w:t>car</w:t>
      </w:r>
      <w:r w:rsidR="00D86B85">
        <w:t>. De todos os produtos metabolizados pelas bactérias acidogênicas, apenas o hidrogênio e o acetato podem ser utilizados diretamente pelas bactérias metanogênicas. Porém, pelo menos 50% da matéria biodegradável é convertida em propionato e butirato que são posteriormente decompostos em acetato e hidrogênio pela ação das bactérias acetogênicas (AQUINO E CHERNICHARO, 2005</w:t>
      </w:r>
      <w:r w:rsidR="004768DD">
        <w:t>).</w:t>
      </w:r>
    </w:p>
    <w:p w14:paraId="2A734933" w14:textId="2EA9ABD3" w:rsidR="004768DD" w:rsidRDefault="00214F7E" w:rsidP="00CA017F">
      <w:pPr>
        <w:ind w:firstLine="709"/>
        <w:jc w:val="both"/>
      </w:pPr>
      <w:r>
        <w:t>De acordo com</w:t>
      </w:r>
      <w:r w:rsidR="004768DD">
        <w:t xml:space="preserve"> K</w:t>
      </w:r>
      <w:r w:rsidR="004768DD" w:rsidRPr="00057935">
        <w:t>unz et al</w:t>
      </w:r>
      <w:r w:rsidR="004768DD">
        <w:t>. (2019),</w:t>
      </w:r>
      <w:r w:rsidR="004768DD" w:rsidRPr="004768DD">
        <w:t xml:space="preserve"> </w:t>
      </w:r>
      <w:r>
        <w:t>a</w:t>
      </w:r>
      <w:r w:rsidRPr="00214F7E">
        <w:t xml:space="preserve">s bactérias acetogênicas </w:t>
      </w:r>
      <w:r w:rsidR="002B77BD">
        <w:t>formam</w:t>
      </w:r>
      <w:r w:rsidRPr="00214F7E">
        <w:t xml:space="preserve"> relação de sintrofia com as arqueas metanogênicas e as bactérias homoacetogênicas</w:t>
      </w:r>
      <w:r>
        <w:t>, n</w:t>
      </w:r>
      <w:r w:rsidRPr="00214F7E">
        <w:t xml:space="preserve">essa etapa os ácidos de cadeia longa são </w:t>
      </w:r>
      <w:r w:rsidR="002B77BD">
        <w:t>convertidos</w:t>
      </w:r>
      <w:r w:rsidRPr="00214F7E">
        <w:t xml:space="preserve"> em ácidos com apenas um ou dois átomos de carbono (fórmico e acético), </w:t>
      </w:r>
      <w:r w:rsidR="002B77BD">
        <w:t>simultaneamente com a</w:t>
      </w:r>
      <w:r w:rsidRPr="00214F7E">
        <w:t xml:space="preserve"> produção de hidrogênio e dióxido de carbono. </w:t>
      </w:r>
      <w:r w:rsidR="002B77BD">
        <w:t>P</w:t>
      </w:r>
      <w:r>
        <w:t xml:space="preserve">ara </w:t>
      </w:r>
      <w:r w:rsidR="004768DD" w:rsidRPr="004768DD">
        <w:t>que a formação de ácidos de cadeia curta</w:t>
      </w:r>
      <w:r w:rsidR="004768DD">
        <w:t xml:space="preserve"> (</w:t>
      </w:r>
      <w:r w:rsidR="004768DD" w:rsidRPr="004768DD">
        <w:t xml:space="preserve">acetato, propionato e butirato) seja termodinamicamente </w:t>
      </w:r>
      <w:r w:rsidR="004768DD">
        <w:t>promissor</w:t>
      </w:r>
      <w:r w:rsidR="002B77BD">
        <w:t>a</w:t>
      </w:r>
      <w:r w:rsidR="004768DD" w:rsidRPr="004768DD">
        <w:t>, esta deve ocorrer associada ao consumo de hidrogênio gasoso pelas arqueas metanogênicas. A sintrofia entre organismos dos grupos microbianos distintos possibilita que ambos apresentem crescimento, assegurando a viabilidade de produção de acetato a partir de ácidos orgânicos.</w:t>
      </w:r>
    </w:p>
    <w:p w14:paraId="3C203CC1" w14:textId="3BC78BCF" w:rsidR="00D86B85" w:rsidRDefault="00D86B85" w:rsidP="00CA017F">
      <w:pPr>
        <w:ind w:firstLine="709"/>
        <w:jc w:val="both"/>
      </w:pPr>
    </w:p>
    <w:p w14:paraId="714B59EA" w14:textId="2306F208" w:rsidR="00D86B85" w:rsidRDefault="00D86B85" w:rsidP="00D86B85">
      <w:pPr>
        <w:pStyle w:val="Ttulo3"/>
        <w:rPr>
          <w:b/>
          <w:bCs/>
        </w:rPr>
      </w:pPr>
      <w:bookmarkStart w:id="36" w:name="_Toc56854126"/>
      <w:bookmarkStart w:id="37" w:name="_Toc58605291"/>
      <w:r>
        <w:rPr>
          <w:b/>
          <w:bCs/>
        </w:rPr>
        <w:t>2.6.4 Metanogênese</w:t>
      </w:r>
      <w:bookmarkEnd w:id="36"/>
      <w:bookmarkEnd w:id="37"/>
    </w:p>
    <w:p w14:paraId="2048052F" w14:textId="77777777" w:rsidR="00D86B85" w:rsidRPr="00D86B85" w:rsidRDefault="00D86B85" w:rsidP="00D86B85"/>
    <w:p w14:paraId="0B09BFBB" w14:textId="1AC19849" w:rsidR="00E7694A" w:rsidRDefault="002B77BD" w:rsidP="00CA017F">
      <w:pPr>
        <w:ind w:firstLine="709"/>
        <w:jc w:val="both"/>
      </w:pPr>
      <w:r w:rsidRPr="00722CEA">
        <w:t>Metanogênese</w:t>
      </w:r>
      <w:r w:rsidR="004D3195" w:rsidRPr="00722CEA">
        <w:t>,</w:t>
      </w:r>
      <w:r w:rsidR="00D86B85" w:rsidRPr="00722CEA">
        <w:t xml:space="preserve"> compreendida como a etapa final do processo anaeróbio, </w:t>
      </w:r>
      <w:r w:rsidRPr="00722CEA">
        <w:t>ocorre em condições estritamente anaeróbias, de modo que o carbono presente na biomassa é convertido em dióxido de carbono e metano através d</w:t>
      </w:r>
      <w:r w:rsidR="004D3195" w:rsidRPr="00722CEA">
        <w:t xml:space="preserve">e dois grupos de micro-organismos metanogênicos: </w:t>
      </w:r>
      <w:r w:rsidR="00014CE4">
        <w:t xml:space="preserve">os </w:t>
      </w:r>
      <w:r w:rsidR="004D3195" w:rsidRPr="00722CEA">
        <w:t xml:space="preserve">acetotróficos e </w:t>
      </w:r>
      <w:r w:rsidR="00014CE4">
        <w:t xml:space="preserve">os </w:t>
      </w:r>
      <w:r w:rsidR="004D3195" w:rsidRPr="00722CEA">
        <w:t xml:space="preserve">hidrogenotróficos. </w:t>
      </w:r>
      <w:r w:rsidR="00E7694A" w:rsidRPr="00E7694A">
        <w:t xml:space="preserve">As </w:t>
      </w:r>
      <w:r w:rsidR="00E7694A" w:rsidRPr="00E7694A">
        <w:lastRenderedPageBreak/>
        <w:t>arquéias hidrogenótroficas são autótrofas, reduzindo CO</w:t>
      </w:r>
      <w:r w:rsidR="00E7694A" w:rsidRPr="00BB5EEA">
        <w:rPr>
          <w:vertAlign w:val="subscript"/>
        </w:rPr>
        <w:t>2</w:t>
      </w:r>
      <w:r w:rsidR="00E7694A" w:rsidRPr="00E7694A">
        <w:t xml:space="preserve"> a metano e usando H</w:t>
      </w:r>
      <w:r w:rsidR="00E7694A" w:rsidRPr="00BB5EEA">
        <w:rPr>
          <w:vertAlign w:val="subscript"/>
        </w:rPr>
        <w:t>2</w:t>
      </w:r>
      <w:r w:rsidR="00E7694A" w:rsidRPr="00E7694A">
        <w:t xml:space="preserve"> como doador de elétrons, liberando H</w:t>
      </w:r>
      <w:r w:rsidR="00E7694A" w:rsidRPr="00BB5EEA">
        <w:rPr>
          <w:vertAlign w:val="subscript"/>
        </w:rPr>
        <w:t>2</w:t>
      </w:r>
      <w:r w:rsidR="00E7694A" w:rsidRPr="00E7694A">
        <w:t>O. As arquéias acetoclásticas são heterótrofas, produzindo o metano e CO</w:t>
      </w:r>
      <w:r w:rsidR="00E7694A" w:rsidRPr="00BB5EEA">
        <w:rPr>
          <w:vertAlign w:val="subscript"/>
        </w:rPr>
        <w:t>2</w:t>
      </w:r>
      <w:r w:rsidR="00E7694A" w:rsidRPr="00E7694A">
        <w:t xml:space="preserve"> a partir da redução do acetato </w:t>
      </w:r>
      <w:r w:rsidR="00E7694A">
        <w:t xml:space="preserve">por </w:t>
      </w:r>
      <w:r w:rsidR="00E7694A" w:rsidRPr="00E7694A">
        <w:t>fermentação</w:t>
      </w:r>
      <w:r w:rsidR="00E7694A">
        <w:t xml:space="preserve"> (REIS, 2012)</w:t>
      </w:r>
    </w:p>
    <w:p w14:paraId="09D8BFEB" w14:textId="63DB10B4" w:rsidR="002B77BD" w:rsidRDefault="002B77BD" w:rsidP="00CA017F">
      <w:pPr>
        <w:ind w:firstLine="709"/>
        <w:jc w:val="both"/>
      </w:pPr>
      <w:r w:rsidRPr="003E04DB">
        <w:t xml:space="preserve">As arqueas metanogênicas acetoclásticas são mais </w:t>
      </w:r>
      <w:r w:rsidR="003E04DB">
        <w:t>afetadas</w:t>
      </w:r>
      <w:r w:rsidRPr="003E04DB">
        <w:t xml:space="preserve"> </w:t>
      </w:r>
      <w:r w:rsidR="003E04DB">
        <w:t>pelas</w:t>
      </w:r>
      <w:r w:rsidRPr="003E04DB">
        <w:t xml:space="preserve"> mudanças de pH e elevadas concentrações de amônia, </w:t>
      </w:r>
      <w:r w:rsidR="003E04DB">
        <w:t>as quais são</w:t>
      </w:r>
      <w:r w:rsidRPr="003E04DB">
        <w:t xml:space="preserve"> característica</w:t>
      </w:r>
      <w:r w:rsidR="003E04DB">
        <w:t>s</w:t>
      </w:r>
      <w:r w:rsidRPr="003E04DB">
        <w:t xml:space="preserve"> de substratos agropecuários</w:t>
      </w:r>
      <w:r w:rsidR="003E04DB" w:rsidRPr="003E04DB">
        <w:t xml:space="preserve">. </w:t>
      </w:r>
      <w:r w:rsidRPr="003E04DB">
        <w:t xml:space="preserve">Esse fato pode </w:t>
      </w:r>
      <w:r w:rsidR="003E04DB">
        <w:t xml:space="preserve">provocar a predominância </w:t>
      </w:r>
      <w:r w:rsidRPr="003E04DB">
        <w:t>das arqueas metanogênicas hidrogenotróficas. Na ausência das metanogênicas acetoclásticas, o acetato produzido durante a biodigestão é oxidado pelas bactérias homoacetogênicas produzindo CO</w:t>
      </w:r>
      <w:r w:rsidRPr="003E04DB">
        <w:rPr>
          <w:vertAlign w:val="subscript"/>
        </w:rPr>
        <w:t>2</w:t>
      </w:r>
      <w:r w:rsidRPr="003E04DB">
        <w:t xml:space="preserve"> e H</w:t>
      </w:r>
      <w:r w:rsidRPr="003E04DB">
        <w:rPr>
          <w:vertAlign w:val="subscript"/>
        </w:rPr>
        <w:t>2</w:t>
      </w:r>
      <w:r w:rsidR="003E04DB">
        <w:t xml:space="preserve">, </w:t>
      </w:r>
      <w:r w:rsidRPr="003E04DB">
        <w:t>os quais são utilizados como substrato pelas arqueas metanogênicas hidrogenotróficas, produzindo metano</w:t>
      </w:r>
      <w:r w:rsidR="003E04DB">
        <w:t xml:space="preserve"> (</w:t>
      </w:r>
      <w:r w:rsidR="003E04DB" w:rsidRPr="00057935">
        <w:t>KUNZ et al</w:t>
      </w:r>
      <w:r w:rsidR="003E04DB">
        <w:t>., 2019).</w:t>
      </w:r>
    </w:p>
    <w:p w14:paraId="3EAE49BD" w14:textId="77777777" w:rsidR="00D14B53" w:rsidRDefault="00D14B53" w:rsidP="00F43BAF">
      <w:pPr>
        <w:ind w:right="-1" w:firstLine="709"/>
      </w:pPr>
    </w:p>
    <w:p w14:paraId="44060A38" w14:textId="12A5D7EF" w:rsidR="00FB6CB1" w:rsidRDefault="00815561" w:rsidP="00815561">
      <w:pPr>
        <w:pStyle w:val="Ttulo2"/>
      </w:pPr>
      <w:bookmarkStart w:id="38" w:name="_Toc56854127"/>
      <w:bookmarkStart w:id="39" w:name="_Toc58605292"/>
      <w:r>
        <w:t>2.7 BIOGÁS</w:t>
      </w:r>
      <w:bookmarkEnd w:id="38"/>
      <w:bookmarkEnd w:id="39"/>
    </w:p>
    <w:p w14:paraId="77419F8B" w14:textId="2B929C7F" w:rsidR="00815561" w:rsidRDefault="00815561" w:rsidP="00815561"/>
    <w:p w14:paraId="328A7780" w14:textId="57D5E20B" w:rsidR="00815561" w:rsidRDefault="00815561" w:rsidP="00815561">
      <w:pPr>
        <w:ind w:firstLine="709"/>
        <w:jc w:val="both"/>
      </w:pPr>
      <w:r>
        <w:t xml:space="preserve">Biogás é </w:t>
      </w:r>
      <w:r w:rsidR="00754008">
        <w:t>o nome dado a</w:t>
      </w:r>
      <w:r>
        <w:t>o</w:t>
      </w:r>
      <w:r w:rsidR="00B35442">
        <w:t>s</w:t>
      </w:r>
      <w:r>
        <w:t xml:space="preserve"> g</w:t>
      </w:r>
      <w:r w:rsidR="00B35442">
        <w:t>ases</w:t>
      </w:r>
      <w:r>
        <w:t xml:space="preserve"> formado</w:t>
      </w:r>
      <w:r w:rsidR="00B35442">
        <w:t>s</w:t>
      </w:r>
      <w:r>
        <w:t xml:space="preserve"> a partir da </w:t>
      </w:r>
      <w:r w:rsidR="00B35442">
        <w:t>biodigestão</w:t>
      </w:r>
      <w:r>
        <w:t xml:space="preserve"> de </w:t>
      </w:r>
      <w:r w:rsidR="00B35442">
        <w:t>materiais orgânicos, ou seja, mistura gasosa resultante do processo de decomposição anaeróbica da biomassa por ação de bactérias em ambiente sem a presença de oxigênio.</w:t>
      </w:r>
      <w:r w:rsidR="00EC73C9">
        <w:t xml:space="preserve"> Esse processo ocorre em diversos ambientes naturais, como nos pântanos, lagos e rios, resultando biogás. Outra forma de obtê-lo é através dos biodigestores, mediante a decomposição de resíduos orgânicos, lixo urbano, dejetos de animais entre outros</w:t>
      </w:r>
      <w:r w:rsidR="00BC3E78">
        <w:t xml:space="preserve"> (BARICHELLO, 2010).</w:t>
      </w:r>
      <w:r w:rsidR="00EC73C9">
        <w:t xml:space="preserve"> </w:t>
      </w:r>
    </w:p>
    <w:p w14:paraId="0A68686B" w14:textId="0952620A" w:rsidR="00EC73C9" w:rsidRDefault="00EC73C9" w:rsidP="00433D28">
      <w:pPr>
        <w:ind w:firstLine="709"/>
        <w:jc w:val="both"/>
      </w:pPr>
      <w:r>
        <w:t xml:space="preserve">Segundo </w:t>
      </w:r>
      <w:proofErr w:type="spellStart"/>
      <w:r>
        <w:t>Massotti</w:t>
      </w:r>
      <w:proofErr w:type="spellEnd"/>
      <w:r>
        <w:t xml:space="preserve"> (2009), trata-se de um gás natural altamente inflamável, resultante da fermentação anaeróbica</w:t>
      </w:r>
      <w:r w:rsidR="00433D28">
        <w:t xml:space="preserve"> (na ausência de ar) de dejetos animais, resíduos vegetais e de lixo industrial ou residencial em condições adequadas de umidade. O biogás é basicamente composto de dois gases: o metano que representa 60</w:t>
      </w:r>
      <w:r w:rsidR="00F12CB9">
        <w:t xml:space="preserve"> </w:t>
      </w:r>
      <w:r w:rsidR="00433D28">
        <w:t>-</w:t>
      </w:r>
      <w:r w:rsidR="00F12CB9">
        <w:t xml:space="preserve"> </w:t>
      </w:r>
      <w:r w:rsidR="00433D28">
        <w:t>80% da mistura e o gás carbônico representando os 40</w:t>
      </w:r>
      <w:r w:rsidR="00F12CB9">
        <w:t xml:space="preserve"> </w:t>
      </w:r>
      <w:r w:rsidR="00433D28">
        <w:t>-</w:t>
      </w:r>
      <w:r w:rsidR="00F12CB9">
        <w:t xml:space="preserve"> </w:t>
      </w:r>
      <w:r w:rsidR="00433D28">
        <w:t>20% restantes. Outros gases tem participações menos significativas, destacando-se o gás sulfídrico que pode chegar a 1,5</w:t>
      </w:r>
      <w:r w:rsidR="00486EC8">
        <w:t>%</w:t>
      </w:r>
      <w:r w:rsidR="00433D28">
        <w:t>.</w:t>
      </w:r>
      <w:r w:rsidR="00C67BBE">
        <w:t xml:space="preserve"> A pureza do biogás é avaliada pela presença de metano. Quanto maior o percentual de metano mais puro </w:t>
      </w:r>
      <w:r w:rsidR="00754008">
        <w:t xml:space="preserve">ele </w:t>
      </w:r>
      <w:r w:rsidR="00C67BBE">
        <w:t xml:space="preserve">será </w:t>
      </w:r>
      <w:r w:rsidR="00754008">
        <w:t>considerado</w:t>
      </w:r>
      <w:r w:rsidR="00C67BBE">
        <w:t>.</w:t>
      </w:r>
    </w:p>
    <w:p w14:paraId="03740CC5" w14:textId="3A7EE2D8" w:rsidR="00717FA3" w:rsidRDefault="007321AA" w:rsidP="00717FA3">
      <w:pPr>
        <w:pStyle w:val="SemEspaamento"/>
        <w:spacing w:line="360" w:lineRule="auto"/>
        <w:ind w:firstLine="709"/>
        <w:jc w:val="both"/>
      </w:pPr>
      <w:r>
        <w:t xml:space="preserve">Segundo </w:t>
      </w:r>
      <w:proofErr w:type="spellStart"/>
      <w:r>
        <w:t>Genovese</w:t>
      </w:r>
      <w:proofErr w:type="spellEnd"/>
      <w:r>
        <w:t xml:space="preserve"> et al. (2006), o biogás gerado por meio da degradação da matéria orgânica é um gás inflamável, fermentado dentro de limites de teor de umidade, temperatura e acidez, dentro de um ambiente impermeável ao ar. </w:t>
      </w:r>
    </w:p>
    <w:p w14:paraId="71A3555D" w14:textId="6C1BBCE2" w:rsidR="007321AA" w:rsidRDefault="007321AA" w:rsidP="007321AA">
      <w:pPr>
        <w:pStyle w:val="SemEspaamento"/>
        <w:spacing w:line="360" w:lineRule="auto"/>
        <w:ind w:firstLine="709"/>
        <w:jc w:val="both"/>
      </w:pPr>
      <w:r>
        <w:t xml:space="preserve">O principal componente do biogás é o metano, um gás combustível, a presença de substâncias não combustíveis no biogás, como o dióxido de carbono, o processo </w:t>
      </w:r>
      <w:r>
        <w:lastRenderedPageBreak/>
        <w:t>de queima é prejudicado tornando-o menos eficiente.</w:t>
      </w:r>
      <w:r w:rsidRPr="00E1136B">
        <w:t xml:space="preserve"> </w:t>
      </w:r>
      <w:r>
        <w:t>Na Figura 1</w:t>
      </w:r>
      <w:r w:rsidR="00777336">
        <w:t>0</w:t>
      </w:r>
      <w:r>
        <w:t>, pode-se ver a relação entre o poder calorífico do biogás e porcentagem de metano em volume. Estas substâncias entram no processo de combustão juntamente com o combustível absorvendo parte da energia gerada, desta maneira o poder calorifico do biogás se torna menor à medida que a concentração de impurezas aumenta (ALVES, 2000).</w:t>
      </w:r>
    </w:p>
    <w:p w14:paraId="430F1B3D" w14:textId="58BC4B3D" w:rsidR="007321AA" w:rsidRDefault="007321AA" w:rsidP="007321AA">
      <w:pPr>
        <w:pStyle w:val="SemEspaamento"/>
        <w:spacing w:line="360" w:lineRule="auto"/>
        <w:ind w:firstLine="709"/>
        <w:jc w:val="both"/>
      </w:pPr>
    </w:p>
    <w:p w14:paraId="5C5B1EFF" w14:textId="0F2FE977" w:rsidR="007321AA" w:rsidRPr="00E1136B" w:rsidRDefault="007321AA" w:rsidP="007321AA">
      <w:pPr>
        <w:jc w:val="center"/>
        <w:rPr>
          <w:b/>
          <w:bCs/>
          <w:sz w:val="20"/>
          <w:szCs w:val="20"/>
        </w:rPr>
      </w:pPr>
      <w:r w:rsidRPr="000964AC">
        <w:rPr>
          <w:noProof/>
          <w:sz w:val="20"/>
          <w:szCs w:val="20"/>
        </w:rPr>
        <w:drawing>
          <wp:anchor distT="0" distB="0" distL="114300" distR="114300" simplePos="0" relativeHeight="251758592" behindDoc="0" locked="0" layoutInCell="1" allowOverlap="1" wp14:anchorId="1557BEF8" wp14:editId="6245DB53">
            <wp:simplePos x="0" y="0"/>
            <wp:positionH relativeFrom="column">
              <wp:posOffset>805815</wp:posOffset>
            </wp:positionH>
            <wp:positionV relativeFrom="paragraph">
              <wp:posOffset>215265</wp:posOffset>
            </wp:positionV>
            <wp:extent cx="4199752" cy="2105025"/>
            <wp:effectExtent l="0" t="0" r="0" b="0"/>
            <wp:wrapSquare wrapText="bothSides"/>
            <wp:docPr id="29" name="Imagem 4">
              <a:extLst xmlns:a="http://schemas.openxmlformats.org/drawingml/2006/main">
                <a:ext uri="{FF2B5EF4-FFF2-40B4-BE49-F238E27FC236}">
                  <a16:creationId xmlns:a16="http://schemas.microsoft.com/office/drawing/2014/main" id="{10975FAC-8AE3-44E4-A0AC-7D2489653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10975FAC-8AE3-44E4-A0AC-7D24896535BA}"/>
                        </a:ext>
                      </a:extLst>
                    </pic:cNvPr>
                    <pic:cNvPicPr>
                      <a:picLocks noChangeAspect="1"/>
                    </pic:cNvPicPr>
                  </pic:nvPicPr>
                  <pic:blipFill>
                    <a:blip r:embed="rId19">
                      <a:grayscl/>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199752" cy="2105025"/>
                    </a:xfrm>
                    <a:prstGeom prst="rect">
                      <a:avLst/>
                    </a:prstGeom>
                  </pic:spPr>
                </pic:pic>
              </a:graphicData>
            </a:graphic>
          </wp:anchor>
        </w:drawing>
      </w:r>
      <w:r w:rsidRPr="00E1136B">
        <w:rPr>
          <w:b/>
          <w:bCs/>
          <w:sz w:val="20"/>
          <w:szCs w:val="20"/>
        </w:rPr>
        <w:t>Figura 1</w:t>
      </w:r>
      <w:r w:rsidR="00777336">
        <w:rPr>
          <w:b/>
          <w:bCs/>
          <w:sz w:val="20"/>
          <w:szCs w:val="20"/>
        </w:rPr>
        <w:t>0</w:t>
      </w:r>
      <w:r w:rsidRPr="00E1136B">
        <w:rPr>
          <w:b/>
          <w:bCs/>
          <w:sz w:val="20"/>
          <w:szCs w:val="20"/>
        </w:rPr>
        <w:t xml:space="preserve"> – Relação entre poder calorífico do biogás e </w:t>
      </w:r>
      <w:r>
        <w:rPr>
          <w:b/>
          <w:bCs/>
          <w:sz w:val="20"/>
          <w:szCs w:val="20"/>
        </w:rPr>
        <w:t xml:space="preserve">% </w:t>
      </w:r>
      <w:r w:rsidRPr="00E1136B">
        <w:rPr>
          <w:b/>
          <w:bCs/>
          <w:sz w:val="20"/>
          <w:szCs w:val="20"/>
        </w:rPr>
        <w:t>de metano em volume</w:t>
      </w:r>
    </w:p>
    <w:p w14:paraId="2EC0F67A" w14:textId="77777777" w:rsidR="007321AA" w:rsidRDefault="007321AA" w:rsidP="007321AA">
      <w:pPr>
        <w:jc w:val="center"/>
        <w:rPr>
          <w:sz w:val="20"/>
          <w:szCs w:val="20"/>
        </w:rPr>
      </w:pPr>
    </w:p>
    <w:p w14:paraId="3BBC77FE" w14:textId="77777777" w:rsidR="007321AA" w:rsidRDefault="007321AA" w:rsidP="007321AA">
      <w:pPr>
        <w:jc w:val="center"/>
        <w:rPr>
          <w:sz w:val="20"/>
          <w:szCs w:val="20"/>
        </w:rPr>
      </w:pPr>
    </w:p>
    <w:p w14:paraId="485424AA" w14:textId="77777777" w:rsidR="007321AA" w:rsidRDefault="007321AA" w:rsidP="007321AA">
      <w:pPr>
        <w:jc w:val="center"/>
        <w:rPr>
          <w:sz w:val="20"/>
          <w:szCs w:val="20"/>
        </w:rPr>
      </w:pPr>
    </w:p>
    <w:p w14:paraId="5F0F5BFB" w14:textId="77777777" w:rsidR="007321AA" w:rsidRDefault="007321AA" w:rsidP="007321AA">
      <w:pPr>
        <w:jc w:val="center"/>
        <w:rPr>
          <w:sz w:val="20"/>
          <w:szCs w:val="20"/>
        </w:rPr>
      </w:pPr>
    </w:p>
    <w:p w14:paraId="6B489E4C" w14:textId="77777777" w:rsidR="007321AA" w:rsidRDefault="007321AA" w:rsidP="007321AA">
      <w:pPr>
        <w:jc w:val="center"/>
        <w:rPr>
          <w:sz w:val="20"/>
          <w:szCs w:val="20"/>
        </w:rPr>
      </w:pPr>
    </w:p>
    <w:p w14:paraId="5BEDBBF3" w14:textId="77777777" w:rsidR="007321AA" w:rsidRDefault="007321AA" w:rsidP="007321AA">
      <w:pPr>
        <w:jc w:val="center"/>
        <w:rPr>
          <w:sz w:val="20"/>
          <w:szCs w:val="20"/>
        </w:rPr>
      </w:pPr>
    </w:p>
    <w:p w14:paraId="4A503A4F" w14:textId="77777777" w:rsidR="007321AA" w:rsidRDefault="007321AA" w:rsidP="007321AA">
      <w:pPr>
        <w:jc w:val="center"/>
        <w:rPr>
          <w:sz w:val="20"/>
          <w:szCs w:val="20"/>
        </w:rPr>
      </w:pPr>
    </w:p>
    <w:p w14:paraId="02D9CB29" w14:textId="77777777" w:rsidR="007321AA" w:rsidRDefault="007321AA" w:rsidP="007321AA">
      <w:pPr>
        <w:jc w:val="center"/>
        <w:rPr>
          <w:sz w:val="20"/>
          <w:szCs w:val="20"/>
        </w:rPr>
      </w:pPr>
    </w:p>
    <w:p w14:paraId="78538AEE" w14:textId="77777777" w:rsidR="007321AA" w:rsidRDefault="007321AA" w:rsidP="007321AA">
      <w:pPr>
        <w:jc w:val="center"/>
        <w:rPr>
          <w:sz w:val="20"/>
          <w:szCs w:val="20"/>
        </w:rPr>
      </w:pPr>
    </w:p>
    <w:p w14:paraId="3805BEA8" w14:textId="77777777" w:rsidR="007321AA" w:rsidRDefault="007321AA" w:rsidP="007321AA">
      <w:pPr>
        <w:jc w:val="center"/>
        <w:rPr>
          <w:sz w:val="20"/>
          <w:szCs w:val="20"/>
        </w:rPr>
      </w:pPr>
    </w:p>
    <w:p w14:paraId="4F6FF6B1" w14:textId="77777777" w:rsidR="007321AA" w:rsidRPr="00E1136B" w:rsidRDefault="007321AA" w:rsidP="007321AA">
      <w:pPr>
        <w:jc w:val="center"/>
        <w:rPr>
          <w:sz w:val="20"/>
          <w:szCs w:val="20"/>
        </w:rPr>
      </w:pPr>
      <w:r w:rsidRPr="00E1136B">
        <w:rPr>
          <w:sz w:val="20"/>
          <w:szCs w:val="20"/>
        </w:rPr>
        <w:t>Fonte: adaptado de Alves, 2000.</w:t>
      </w:r>
    </w:p>
    <w:p w14:paraId="59638488" w14:textId="77777777" w:rsidR="007321AA" w:rsidRDefault="007321AA" w:rsidP="00433D28">
      <w:pPr>
        <w:ind w:firstLine="709"/>
        <w:jc w:val="both"/>
      </w:pPr>
    </w:p>
    <w:p w14:paraId="36FBF3F8" w14:textId="2CFBF7F0" w:rsidR="00C67BBE" w:rsidRDefault="001F37F1" w:rsidP="00433D28">
      <w:pPr>
        <w:ind w:firstLine="709"/>
        <w:jc w:val="both"/>
      </w:pPr>
      <w:r>
        <w:t>S</w:t>
      </w:r>
      <w:r w:rsidR="005401A3">
        <w:t>antana</w:t>
      </w:r>
      <w:r>
        <w:t xml:space="preserve"> et al., 2012, </w:t>
      </w:r>
      <w:r w:rsidR="00A82FF7">
        <w:t>destaca que</w:t>
      </w:r>
      <w:r w:rsidR="00A82FF7" w:rsidRPr="00A82FF7">
        <w:t xml:space="preserve"> </w:t>
      </w:r>
      <w:r w:rsidR="00A82FF7">
        <w:t>a proporção de cada gás na mistura dependerá de vários parâmetros, como o tipo de biodigestor e o substrato a digerir, além de condições adequadas para a ocorrência do biogás, já citadas anteriormente</w:t>
      </w:r>
      <w:r>
        <w:t>.</w:t>
      </w:r>
    </w:p>
    <w:p w14:paraId="5AB17D23" w14:textId="6581A725" w:rsidR="00132AA7" w:rsidRDefault="001F47B6" w:rsidP="00F43BAF">
      <w:pPr>
        <w:ind w:right="-1" w:firstLine="709"/>
        <w:jc w:val="both"/>
      </w:pPr>
      <w:r>
        <w:t>Levando em consideração que cada propriedade de produção animal possui diferentes produções de dejetos</w:t>
      </w:r>
      <w:r w:rsidR="000060B5">
        <w:t xml:space="preserve"> e, consequentemente, diferentes quantidades e qualidades de biogás gerados</w:t>
      </w:r>
      <w:r w:rsidR="00073DD1">
        <w:t xml:space="preserve"> (MATOS, 2016)</w:t>
      </w:r>
      <w:r w:rsidR="00A160E4">
        <w:t>,</w:t>
      </w:r>
      <w:r w:rsidR="001F37F1">
        <w:t xml:space="preserve"> </w:t>
      </w:r>
      <w:r w:rsidR="00A160E4">
        <w:t>a</w:t>
      </w:r>
      <w:r w:rsidR="000060B5">
        <w:t xml:space="preserve"> Tabela 2 indica </w:t>
      </w:r>
      <w:r w:rsidR="00754008">
        <w:t>um</w:t>
      </w:r>
      <w:r w:rsidR="000060B5">
        <w:t xml:space="preserve">a </w:t>
      </w:r>
      <w:r w:rsidR="00754008">
        <w:t xml:space="preserve">estimativa da </w:t>
      </w:r>
      <w:r w:rsidR="000060B5">
        <w:t>produção diária de dejetos por animal e sua respectiva produção de biogás.</w:t>
      </w:r>
    </w:p>
    <w:p w14:paraId="2F9C9CE5" w14:textId="4103C99A" w:rsidR="008372D5" w:rsidRDefault="008372D5" w:rsidP="000060B5">
      <w:pPr>
        <w:ind w:right="-1"/>
        <w:rPr>
          <w:sz w:val="20"/>
          <w:szCs w:val="20"/>
        </w:rPr>
      </w:pPr>
    </w:p>
    <w:p w14:paraId="4959EBAA" w14:textId="6B4F38B9" w:rsidR="001F47B6" w:rsidRDefault="001F47B6">
      <w:pPr>
        <w:ind w:right="-1"/>
        <w:jc w:val="center"/>
        <w:rPr>
          <w:b/>
          <w:bCs/>
          <w:sz w:val="20"/>
          <w:szCs w:val="20"/>
        </w:rPr>
      </w:pPr>
      <w:r w:rsidRPr="001F47B6">
        <w:rPr>
          <w:b/>
          <w:bCs/>
          <w:sz w:val="20"/>
          <w:szCs w:val="20"/>
        </w:rPr>
        <w:t>Tabela 2 - Produção diária de dejetos por animal adulto e a respectiva produção de biogás por biomassa.</w:t>
      </w:r>
    </w:p>
    <w:tbl>
      <w:tblPr>
        <w:tblW w:w="8980" w:type="dxa"/>
        <w:jc w:val="center"/>
        <w:tblCellMar>
          <w:left w:w="70" w:type="dxa"/>
          <w:right w:w="70" w:type="dxa"/>
        </w:tblCellMar>
        <w:tblLook w:val="04A0" w:firstRow="1" w:lastRow="0" w:firstColumn="1" w:lastColumn="0" w:noHBand="0" w:noVBand="1"/>
      </w:tblPr>
      <w:tblGrid>
        <w:gridCol w:w="2140"/>
        <w:gridCol w:w="2340"/>
        <w:gridCol w:w="2340"/>
        <w:gridCol w:w="2160"/>
      </w:tblGrid>
      <w:tr w:rsidR="000060B5" w:rsidRPr="001F64EE" w14:paraId="6714959D" w14:textId="77777777" w:rsidTr="00942211">
        <w:trPr>
          <w:trHeight w:val="990"/>
          <w:jc w:val="center"/>
        </w:trPr>
        <w:tc>
          <w:tcPr>
            <w:tcW w:w="2140" w:type="dxa"/>
            <w:tcBorders>
              <w:top w:val="single" w:sz="8" w:space="0" w:color="auto"/>
              <w:left w:val="nil"/>
              <w:bottom w:val="single" w:sz="4" w:space="0" w:color="auto"/>
            </w:tcBorders>
            <w:shd w:val="clear" w:color="auto" w:fill="auto"/>
            <w:vAlign w:val="center"/>
            <w:hideMark/>
          </w:tcPr>
          <w:p w14:paraId="7A993955"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BIOMASSA UTILIZADA</w:t>
            </w:r>
            <w:r w:rsidRPr="00BC3E78">
              <w:rPr>
                <w:rFonts w:eastAsia="Times New Roman" w:cs="Arial"/>
                <w:color w:val="000000"/>
                <w:sz w:val="20"/>
                <w:szCs w:val="20"/>
                <w:lang w:eastAsia="pt-BR"/>
              </w:rPr>
              <w:br/>
              <w:t>(Dejetos)</w:t>
            </w:r>
          </w:p>
        </w:tc>
        <w:tc>
          <w:tcPr>
            <w:tcW w:w="2340" w:type="dxa"/>
            <w:tcBorders>
              <w:top w:val="single" w:sz="8" w:space="0" w:color="auto"/>
              <w:bottom w:val="single" w:sz="4" w:space="0" w:color="auto"/>
            </w:tcBorders>
            <w:shd w:val="clear" w:color="auto" w:fill="auto"/>
            <w:vAlign w:val="center"/>
            <w:hideMark/>
          </w:tcPr>
          <w:p w14:paraId="63395F7F"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MÉDIA DE PRODUÇÃO DE DEJETOS (em Kg por dia)</w:t>
            </w:r>
          </w:p>
        </w:tc>
        <w:tc>
          <w:tcPr>
            <w:tcW w:w="2340" w:type="dxa"/>
            <w:tcBorders>
              <w:top w:val="single" w:sz="8" w:space="0" w:color="auto"/>
              <w:bottom w:val="single" w:sz="4" w:space="0" w:color="auto"/>
            </w:tcBorders>
            <w:shd w:val="clear" w:color="auto" w:fill="auto"/>
            <w:vAlign w:val="center"/>
            <w:hideMark/>
          </w:tcPr>
          <w:p w14:paraId="2B118173" w14:textId="716E7D3A"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PRODUÇÃO DE BIOGÁS</w:t>
            </w:r>
            <w:r w:rsidRPr="00BC3E78">
              <w:rPr>
                <w:rFonts w:eastAsia="Times New Roman" w:cs="Arial"/>
                <w:color w:val="000000"/>
                <w:sz w:val="20"/>
                <w:szCs w:val="20"/>
                <w:lang w:eastAsia="pt-BR"/>
              </w:rPr>
              <w:br/>
              <w:t>(a partir de material seco em m³ por tonelada)</w:t>
            </w:r>
          </w:p>
        </w:tc>
        <w:tc>
          <w:tcPr>
            <w:tcW w:w="2160" w:type="dxa"/>
            <w:tcBorders>
              <w:top w:val="single" w:sz="8" w:space="0" w:color="auto"/>
              <w:bottom w:val="single" w:sz="4" w:space="0" w:color="auto"/>
              <w:right w:val="nil"/>
            </w:tcBorders>
            <w:shd w:val="clear" w:color="auto" w:fill="auto"/>
            <w:vAlign w:val="center"/>
            <w:hideMark/>
          </w:tcPr>
          <w:p w14:paraId="599FEB59"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PERCENTUAL DE GÁS METANO PRODUZIDO</w:t>
            </w:r>
          </w:p>
        </w:tc>
      </w:tr>
      <w:tr w:rsidR="000060B5" w:rsidRPr="001F64EE" w14:paraId="32CB4AB2" w14:textId="77777777" w:rsidTr="00942211">
        <w:trPr>
          <w:trHeight w:val="300"/>
          <w:jc w:val="center"/>
        </w:trPr>
        <w:tc>
          <w:tcPr>
            <w:tcW w:w="2140" w:type="dxa"/>
            <w:tcBorders>
              <w:top w:val="nil"/>
              <w:left w:val="nil"/>
            </w:tcBorders>
            <w:shd w:val="clear" w:color="auto" w:fill="auto"/>
            <w:vAlign w:val="bottom"/>
            <w:hideMark/>
          </w:tcPr>
          <w:p w14:paraId="1BBC9189"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Bovinos</w:t>
            </w:r>
          </w:p>
        </w:tc>
        <w:tc>
          <w:tcPr>
            <w:tcW w:w="2340" w:type="dxa"/>
            <w:tcBorders>
              <w:top w:val="single" w:sz="4" w:space="0" w:color="auto"/>
            </w:tcBorders>
            <w:shd w:val="clear" w:color="auto" w:fill="auto"/>
            <w:vAlign w:val="bottom"/>
            <w:hideMark/>
          </w:tcPr>
          <w:p w14:paraId="2C280505"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10,00</w:t>
            </w:r>
          </w:p>
        </w:tc>
        <w:tc>
          <w:tcPr>
            <w:tcW w:w="2340" w:type="dxa"/>
            <w:tcBorders>
              <w:top w:val="single" w:sz="4" w:space="0" w:color="auto"/>
            </w:tcBorders>
            <w:shd w:val="clear" w:color="auto" w:fill="auto"/>
            <w:vAlign w:val="bottom"/>
            <w:hideMark/>
          </w:tcPr>
          <w:p w14:paraId="165558E6"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270</w:t>
            </w:r>
          </w:p>
        </w:tc>
        <w:tc>
          <w:tcPr>
            <w:tcW w:w="2160" w:type="dxa"/>
            <w:tcBorders>
              <w:top w:val="single" w:sz="4" w:space="0" w:color="auto"/>
              <w:right w:val="nil"/>
            </w:tcBorders>
            <w:shd w:val="clear" w:color="auto" w:fill="auto"/>
            <w:vAlign w:val="bottom"/>
            <w:hideMark/>
          </w:tcPr>
          <w:p w14:paraId="63403F5A"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55%</w:t>
            </w:r>
          </w:p>
        </w:tc>
      </w:tr>
      <w:tr w:rsidR="000060B5" w:rsidRPr="001F64EE" w14:paraId="4958BC0C" w14:textId="77777777" w:rsidTr="00942211">
        <w:trPr>
          <w:trHeight w:val="300"/>
          <w:jc w:val="center"/>
        </w:trPr>
        <w:tc>
          <w:tcPr>
            <w:tcW w:w="2140" w:type="dxa"/>
            <w:tcBorders>
              <w:left w:val="nil"/>
            </w:tcBorders>
            <w:shd w:val="clear" w:color="auto" w:fill="auto"/>
            <w:vAlign w:val="bottom"/>
            <w:hideMark/>
          </w:tcPr>
          <w:p w14:paraId="3BFD50D4"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Suínos</w:t>
            </w:r>
          </w:p>
        </w:tc>
        <w:tc>
          <w:tcPr>
            <w:tcW w:w="2340" w:type="dxa"/>
            <w:shd w:val="clear" w:color="auto" w:fill="auto"/>
            <w:vAlign w:val="bottom"/>
            <w:hideMark/>
          </w:tcPr>
          <w:p w14:paraId="00129768"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2,25</w:t>
            </w:r>
          </w:p>
        </w:tc>
        <w:tc>
          <w:tcPr>
            <w:tcW w:w="2340" w:type="dxa"/>
            <w:shd w:val="clear" w:color="auto" w:fill="auto"/>
            <w:vAlign w:val="bottom"/>
            <w:hideMark/>
          </w:tcPr>
          <w:p w14:paraId="644721B5"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560</w:t>
            </w:r>
          </w:p>
        </w:tc>
        <w:tc>
          <w:tcPr>
            <w:tcW w:w="2160" w:type="dxa"/>
            <w:tcBorders>
              <w:right w:val="nil"/>
            </w:tcBorders>
            <w:shd w:val="clear" w:color="auto" w:fill="auto"/>
            <w:vAlign w:val="bottom"/>
            <w:hideMark/>
          </w:tcPr>
          <w:p w14:paraId="17E50E0D"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50%</w:t>
            </w:r>
          </w:p>
        </w:tc>
      </w:tr>
      <w:tr w:rsidR="000060B5" w:rsidRPr="001F64EE" w14:paraId="29DE682B" w14:textId="77777777" w:rsidTr="00942211">
        <w:trPr>
          <w:trHeight w:val="300"/>
          <w:jc w:val="center"/>
        </w:trPr>
        <w:tc>
          <w:tcPr>
            <w:tcW w:w="2140" w:type="dxa"/>
            <w:tcBorders>
              <w:left w:val="nil"/>
            </w:tcBorders>
            <w:shd w:val="clear" w:color="auto" w:fill="auto"/>
            <w:vAlign w:val="bottom"/>
            <w:hideMark/>
          </w:tcPr>
          <w:p w14:paraId="6C330275"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Equinos</w:t>
            </w:r>
          </w:p>
        </w:tc>
        <w:tc>
          <w:tcPr>
            <w:tcW w:w="2340" w:type="dxa"/>
            <w:shd w:val="clear" w:color="auto" w:fill="auto"/>
            <w:vAlign w:val="bottom"/>
            <w:hideMark/>
          </w:tcPr>
          <w:p w14:paraId="7BF22422" w14:textId="4209DA7E" w:rsidR="000060B5" w:rsidRPr="00BC3E78" w:rsidRDefault="00A34AF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10,00</w:t>
            </w:r>
          </w:p>
        </w:tc>
        <w:tc>
          <w:tcPr>
            <w:tcW w:w="2340" w:type="dxa"/>
            <w:shd w:val="clear" w:color="auto" w:fill="auto"/>
            <w:vAlign w:val="bottom"/>
            <w:hideMark/>
          </w:tcPr>
          <w:p w14:paraId="13612045"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260</w:t>
            </w:r>
          </w:p>
        </w:tc>
        <w:tc>
          <w:tcPr>
            <w:tcW w:w="2160" w:type="dxa"/>
            <w:tcBorders>
              <w:right w:val="nil"/>
            </w:tcBorders>
            <w:shd w:val="clear" w:color="auto" w:fill="auto"/>
            <w:vAlign w:val="bottom"/>
            <w:hideMark/>
          </w:tcPr>
          <w:p w14:paraId="101FAA8C" w14:textId="4B51556E"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V</w:t>
            </w:r>
            <w:r w:rsidR="00BC3E78">
              <w:rPr>
                <w:rFonts w:eastAsia="Times New Roman" w:cs="Arial"/>
                <w:color w:val="000000"/>
                <w:sz w:val="20"/>
                <w:szCs w:val="20"/>
                <w:lang w:eastAsia="pt-BR"/>
              </w:rPr>
              <w:t>a</w:t>
            </w:r>
            <w:r w:rsidRPr="00BC3E78">
              <w:rPr>
                <w:rFonts w:eastAsia="Times New Roman" w:cs="Arial"/>
                <w:color w:val="000000"/>
                <w:sz w:val="20"/>
                <w:szCs w:val="20"/>
                <w:lang w:eastAsia="pt-BR"/>
              </w:rPr>
              <w:t>ri</w:t>
            </w:r>
            <w:r w:rsidR="001F64EE">
              <w:rPr>
                <w:rFonts w:eastAsia="Times New Roman" w:cs="Arial"/>
                <w:color w:val="000000"/>
                <w:sz w:val="20"/>
                <w:szCs w:val="20"/>
                <w:lang w:eastAsia="pt-BR"/>
              </w:rPr>
              <w:t>á</w:t>
            </w:r>
            <w:r w:rsidRPr="00BC3E78">
              <w:rPr>
                <w:rFonts w:eastAsia="Times New Roman" w:cs="Arial"/>
                <w:color w:val="000000"/>
                <w:sz w:val="20"/>
                <w:szCs w:val="20"/>
                <w:lang w:eastAsia="pt-BR"/>
              </w:rPr>
              <w:t>vel</w:t>
            </w:r>
          </w:p>
        </w:tc>
      </w:tr>
      <w:tr w:rsidR="000060B5" w:rsidRPr="001F64EE" w14:paraId="57B57FB0" w14:textId="77777777" w:rsidTr="00942211">
        <w:trPr>
          <w:trHeight w:val="300"/>
          <w:jc w:val="center"/>
        </w:trPr>
        <w:tc>
          <w:tcPr>
            <w:tcW w:w="2140" w:type="dxa"/>
            <w:tcBorders>
              <w:left w:val="nil"/>
            </w:tcBorders>
            <w:shd w:val="clear" w:color="auto" w:fill="auto"/>
            <w:vAlign w:val="bottom"/>
            <w:hideMark/>
          </w:tcPr>
          <w:p w14:paraId="544F1302"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Ovinos</w:t>
            </w:r>
          </w:p>
        </w:tc>
        <w:tc>
          <w:tcPr>
            <w:tcW w:w="2340" w:type="dxa"/>
            <w:shd w:val="clear" w:color="auto" w:fill="auto"/>
            <w:vAlign w:val="bottom"/>
            <w:hideMark/>
          </w:tcPr>
          <w:p w14:paraId="78992850"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2,80</w:t>
            </w:r>
          </w:p>
        </w:tc>
        <w:tc>
          <w:tcPr>
            <w:tcW w:w="2340" w:type="dxa"/>
            <w:shd w:val="clear" w:color="auto" w:fill="auto"/>
            <w:vAlign w:val="bottom"/>
            <w:hideMark/>
          </w:tcPr>
          <w:p w14:paraId="26AC772E"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250</w:t>
            </w:r>
          </w:p>
        </w:tc>
        <w:tc>
          <w:tcPr>
            <w:tcW w:w="2160" w:type="dxa"/>
            <w:tcBorders>
              <w:right w:val="nil"/>
            </w:tcBorders>
            <w:shd w:val="clear" w:color="auto" w:fill="auto"/>
            <w:vAlign w:val="bottom"/>
            <w:hideMark/>
          </w:tcPr>
          <w:p w14:paraId="4164EBC3"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50%</w:t>
            </w:r>
          </w:p>
        </w:tc>
      </w:tr>
      <w:tr w:rsidR="000060B5" w:rsidRPr="001F64EE" w14:paraId="24CBBA78" w14:textId="77777777" w:rsidTr="00942211">
        <w:trPr>
          <w:trHeight w:val="315"/>
          <w:jc w:val="center"/>
        </w:trPr>
        <w:tc>
          <w:tcPr>
            <w:tcW w:w="2140" w:type="dxa"/>
            <w:tcBorders>
              <w:left w:val="nil"/>
              <w:bottom w:val="single" w:sz="8" w:space="0" w:color="auto"/>
            </w:tcBorders>
            <w:shd w:val="clear" w:color="auto" w:fill="auto"/>
            <w:vAlign w:val="bottom"/>
            <w:hideMark/>
          </w:tcPr>
          <w:p w14:paraId="68F079B2"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Aves</w:t>
            </w:r>
          </w:p>
        </w:tc>
        <w:tc>
          <w:tcPr>
            <w:tcW w:w="2340" w:type="dxa"/>
            <w:tcBorders>
              <w:bottom w:val="single" w:sz="8" w:space="0" w:color="auto"/>
            </w:tcBorders>
            <w:shd w:val="clear" w:color="auto" w:fill="auto"/>
            <w:vAlign w:val="bottom"/>
            <w:hideMark/>
          </w:tcPr>
          <w:p w14:paraId="6C799E0B" w14:textId="550FF3B8" w:rsidR="000060B5" w:rsidRPr="00BC3E78" w:rsidRDefault="00A34AF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0,18</w:t>
            </w:r>
          </w:p>
        </w:tc>
        <w:tc>
          <w:tcPr>
            <w:tcW w:w="2340" w:type="dxa"/>
            <w:tcBorders>
              <w:bottom w:val="single" w:sz="8" w:space="0" w:color="auto"/>
            </w:tcBorders>
            <w:shd w:val="clear" w:color="auto" w:fill="auto"/>
            <w:vAlign w:val="bottom"/>
            <w:hideMark/>
          </w:tcPr>
          <w:p w14:paraId="10B0F9EB" w14:textId="77777777"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285</w:t>
            </w:r>
          </w:p>
        </w:tc>
        <w:tc>
          <w:tcPr>
            <w:tcW w:w="2160" w:type="dxa"/>
            <w:tcBorders>
              <w:bottom w:val="single" w:sz="8" w:space="0" w:color="auto"/>
              <w:right w:val="nil"/>
            </w:tcBorders>
            <w:shd w:val="clear" w:color="auto" w:fill="auto"/>
            <w:vAlign w:val="bottom"/>
            <w:hideMark/>
          </w:tcPr>
          <w:p w14:paraId="707071D4" w14:textId="0A4740D8" w:rsidR="000060B5" w:rsidRPr="00BC3E78" w:rsidRDefault="000060B5" w:rsidP="000060B5">
            <w:pPr>
              <w:spacing w:line="240" w:lineRule="auto"/>
              <w:jc w:val="center"/>
              <w:rPr>
                <w:rFonts w:eastAsia="Times New Roman" w:cs="Arial"/>
                <w:color w:val="000000"/>
                <w:sz w:val="20"/>
                <w:szCs w:val="20"/>
                <w:lang w:eastAsia="pt-BR"/>
              </w:rPr>
            </w:pPr>
            <w:r w:rsidRPr="00BC3E78">
              <w:rPr>
                <w:rFonts w:eastAsia="Times New Roman" w:cs="Arial"/>
                <w:color w:val="000000"/>
                <w:sz w:val="20"/>
                <w:szCs w:val="20"/>
                <w:lang w:eastAsia="pt-BR"/>
              </w:rPr>
              <w:t>V</w:t>
            </w:r>
            <w:r w:rsidR="00BC3E78">
              <w:rPr>
                <w:rFonts w:eastAsia="Times New Roman" w:cs="Arial"/>
                <w:color w:val="000000"/>
                <w:sz w:val="20"/>
                <w:szCs w:val="20"/>
                <w:lang w:eastAsia="pt-BR"/>
              </w:rPr>
              <w:t>a</w:t>
            </w:r>
            <w:r w:rsidRPr="00BC3E78">
              <w:rPr>
                <w:rFonts w:eastAsia="Times New Roman" w:cs="Arial"/>
                <w:color w:val="000000"/>
                <w:sz w:val="20"/>
                <w:szCs w:val="20"/>
                <w:lang w:eastAsia="pt-BR"/>
              </w:rPr>
              <w:t>ri</w:t>
            </w:r>
            <w:r w:rsidR="001F64EE">
              <w:rPr>
                <w:rFonts w:eastAsia="Times New Roman" w:cs="Arial"/>
                <w:color w:val="000000"/>
                <w:sz w:val="20"/>
                <w:szCs w:val="20"/>
                <w:lang w:eastAsia="pt-BR"/>
              </w:rPr>
              <w:t>á</w:t>
            </w:r>
            <w:r w:rsidRPr="00BC3E78">
              <w:rPr>
                <w:rFonts w:eastAsia="Times New Roman" w:cs="Arial"/>
                <w:color w:val="000000"/>
                <w:sz w:val="20"/>
                <w:szCs w:val="20"/>
                <w:lang w:eastAsia="pt-BR"/>
              </w:rPr>
              <w:t>vel</w:t>
            </w:r>
          </w:p>
        </w:tc>
      </w:tr>
    </w:tbl>
    <w:p w14:paraId="6288C746" w14:textId="59E04725" w:rsidR="00454037" w:rsidRPr="007321AA" w:rsidRDefault="001F47B6" w:rsidP="007321AA">
      <w:pPr>
        <w:ind w:right="-1"/>
        <w:jc w:val="center"/>
        <w:rPr>
          <w:sz w:val="20"/>
          <w:szCs w:val="20"/>
        </w:rPr>
      </w:pPr>
      <w:r w:rsidRPr="001F47B6">
        <w:rPr>
          <w:sz w:val="20"/>
          <w:szCs w:val="20"/>
        </w:rPr>
        <w:t xml:space="preserve">Fonte: </w:t>
      </w:r>
      <w:r w:rsidR="00A160E4">
        <w:rPr>
          <w:sz w:val="20"/>
          <w:szCs w:val="20"/>
        </w:rPr>
        <w:t>a</w:t>
      </w:r>
      <w:r w:rsidRPr="001F47B6">
        <w:rPr>
          <w:sz w:val="20"/>
          <w:szCs w:val="20"/>
        </w:rPr>
        <w:t>daptado de</w:t>
      </w:r>
      <w:r w:rsidR="001C56F6" w:rsidRPr="001F47B6">
        <w:rPr>
          <w:sz w:val="20"/>
          <w:szCs w:val="20"/>
        </w:rPr>
        <w:t xml:space="preserve"> SGANZERLA</w:t>
      </w:r>
      <w:r>
        <w:rPr>
          <w:sz w:val="20"/>
          <w:szCs w:val="20"/>
        </w:rPr>
        <w:t xml:space="preserve">, </w:t>
      </w:r>
      <w:r w:rsidRPr="001F47B6">
        <w:rPr>
          <w:sz w:val="20"/>
          <w:szCs w:val="20"/>
        </w:rPr>
        <w:t xml:space="preserve">1983 </w:t>
      </w:r>
      <w:r w:rsidRPr="001F47B6">
        <w:rPr>
          <w:i/>
          <w:iCs/>
          <w:sz w:val="20"/>
          <w:szCs w:val="20"/>
        </w:rPr>
        <w:t>apud</w:t>
      </w:r>
      <w:r w:rsidRPr="001F47B6">
        <w:rPr>
          <w:sz w:val="20"/>
          <w:szCs w:val="20"/>
        </w:rPr>
        <w:t xml:space="preserve"> </w:t>
      </w:r>
      <w:r w:rsidR="001C56F6" w:rsidRPr="001F47B6">
        <w:rPr>
          <w:sz w:val="20"/>
          <w:szCs w:val="20"/>
        </w:rPr>
        <w:t>GASPAR</w:t>
      </w:r>
      <w:r>
        <w:rPr>
          <w:sz w:val="20"/>
          <w:szCs w:val="20"/>
        </w:rPr>
        <w:t xml:space="preserve">, </w:t>
      </w:r>
      <w:r w:rsidRPr="001F47B6">
        <w:rPr>
          <w:sz w:val="20"/>
          <w:szCs w:val="20"/>
        </w:rPr>
        <w:t>2003.</w:t>
      </w:r>
      <w:r w:rsidR="004763B3" w:rsidRPr="00DC65DA">
        <w:rPr>
          <w:b/>
          <w:bCs/>
          <w:sz w:val="20"/>
          <w:szCs w:val="20"/>
        </w:rPr>
        <w:t xml:space="preserve"> </w:t>
      </w:r>
    </w:p>
    <w:p w14:paraId="6A2C4336" w14:textId="3FF53678" w:rsidR="00A34AF5" w:rsidRDefault="00FC690B" w:rsidP="00A34AF5">
      <w:pPr>
        <w:ind w:right="-1" w:firstLine="709"/>
        <w:jc w:val="both"/>
      </w:pPr>
      <w:r>
        <w:lastRenderedPageBreak/>
        <w:t xml:space="preserve">De acordo com </w:t>
      </w:r>
      <w:r w:rsidRPr="00FC690B">
        <w:t>Deganutti et al. (2002)</w:t>
      </w:r>
      <w:r>
        <w:t xml:space="preserve">, uma família de cinco pessoas consome um total </w:t>
      </w:r>
      <w:r w:rsidR="001F64EE">
        <w:t xml:space="preserve">aproximado </w:t>
      </w:r>
      <w:r>
        <w:t>de 8,93 m³ de biogás por dia, em termos de uso caseiro</w:t>
      </w:r>
      <w:r w:rsidR="00A34AF5">
        <w:t xml:space="preserve">. Essa quantidade de gás corresponde a ¼ de um bujão de gás de 13 </w:t>
      </w:r>
      <w:r w:rsidR="00F12CB9">
        <w:t>k</w:t>
      </w:r>
      <w:r w:rsidR="00A34AF5">
        <w:t xml:space="preserve">g e pode ser obtida com a produção de esterco de 20 a 24 bovinos. </w:t>
      </w:r>
      <w:r w:rsidR="00A160E4">
        <w:t>Entretanto, a capacidade de produção de um biodigestor depende também de fatores físicos, sendo alguns descritos a seguir.</w:t>
      </w:r>
    </w:p>
    <w:p w14:paraId="1904E133" w14:textId="6B4013CD" w:rsidR="000D5BF4" w:rsidRDefault="000D5BF4" w:rsidP="00A34AF5">
      <w:pPr>
        <w:ind w:right="-1" w:firstLine="709"/>
        <w:jc w:val="both"/>
      </w:pPr>
    </w:p>
    <w:p w14:paraId="14449B1B" w14:textId="60364A18" w:rsidR="000D5BF4" w:rsidRDefault="000D5BF4" w:rsidP="000D5BF4">
      <w:pPr>
        <w:pStyle w:val="Ttulo3"/>
        <w:rPr>
          <w:b/>
          <w:bCs/>
        </w:rPr>
      </w:pPr>
      <w:bookmarkStart w:id="40" w:name="_Toc56854128"/>
      <w:bookmarkStart w:id="41" w:name="_Toc58605293"/>
      <w:r w:rsidRPr="000D5BF4">
        <w:rPr>
          <w:b/>
          <w:bCs/>
        </w:rPr>
        <w:t xml:space="preserve">2.7.1 </w:t>
      </w:r>
      <w:r w:rsidR="00A160E4">
        <w:rPr>
          <w:b/>
          <w:bCs/>
        </w:rPr>
        <w:t>Efeitos da t</w:t>
      </w:r>
      <w:r w:rsidRPr="000D5BF4">
        <w:rPr>
          <w:b/>
          <w:bCs/>
        </w:rPr>
        <w:t>emperatura</w:t>
      </w:r>
      <w:r w:rsidR="00A160E4">
        <w:rPr>
          <w:b/>
          <w:bCs/>
        </w:rPr>
        <w:t xml:space="preserve"> na produção do biogás</w:t>
      </w:r>
      <w:bookmarkEnd w:id="40"/>
      <w:bookmarkEnd w:id="41"/>
    </w:p>
    <w:p w14:paraId="100B8C88" w14:textId="261B014C" w:rsidR="000D5BF4" w:rsidRDefault="000D5BF4" w:rsidP="000D5BF4"/>
    <w:p w14:paraId="750D7A73" w14:textId="3D251911" w:rsidR="000D5BF4" w:rsidRDefault="00C7081C" w:rsidP="0012009A">
      <w:pPr>
        <w:ind w:firstLine="709"/>
        <w:jc w:val="both"/>
      </w:pPr>
      <w:r w:rsidRPr="00C7081C">
        <w:t xml:space="preserve">A temperatura é um dos principais fatores físicos no processo de biodigestão, pois influencia diretamente a velocidade de reação. Em função do tipo de bactéria, o processo pode ocorrer </w:t>
      </w:r>
      <w:r w:rsidR="00A160E4">
        <w:t xml:space="preserve">em </w:t>
      </w:r>
      <w:r w:rsidRPr="00C7081C">
        <w:t xml:space="preserve">uma faixa </w:t>
      </w:r>
      <w:r w:rsidR="00A160E4">
        <w:t xml:space="preserve">de temperatura que varia entre </w:t>
      </w:r>
      <w:r w:rsidRPr="00C7081C">
        <w:t>20</w:t>
      </w:r>
      <w:r w:rsidR="00A160E4">
        <w:t xml:space="preserve"> </w:t>
      </w:r>
      <w:r w:rsidR="0012009A">
        <w:t>°C</w:t>
      </w:r>
      <w:r w:rsidRPr="00C7081C">
        <w:t xml:space="preserve"> </w:t>
      </w:r>
      <w:r w:rsidR="00A160E4">
        <w:t>e</w:t>
      </w:r>
      <w:r w:rsidRPr="00C7081C">
        <w:t xml:space="preserve"> 70</w:t>
      </w:r>
      <w:r w:rsidR="00A160E4">
        <w:t xml:space="preserve"> </w:t>
      </w:r>
      <w:r w:rsidRPr="00C7081C">
        <w:t>°C (</w:t>
      </w:r>
      <w:r>
        <w:t xml:space="preserve">LUCAS JR. E </w:t>
      </w:r>
      <w:r w:rsidRPr="00C7081C">
        <w:t>SANTOS, 2000).</w:t>
      </w:r>
      <w:r w:rsidR="0012009A">
        <w:t xml:space="preserve"> Segundo Monteiro (2003) a temperatura tem importante significado no processo de decomposição de resíduos, pois age na cinética das reações bioquímicas responsáveis pela conversão de resíduos em gases, líquidos e compostos biofertilizantes. Desta forma, conforme </w:t>
      </w:r>
      <w:proofErr w:type="spellStart"/>
      <w:r w:rsidR="0012009A">
        <w:t>Witkamp</w:t>
      </w:r>
      <w:proofErr w:type="spellEnd"/>
      <w:r w:rsidR="0012009A">
        <w:t xml:space="preserve"> (1969) </w:t>
      </w:r>
      <w:r w:rsidR="0012009A" w:rsidRPr="0012009A">
        <w:rPr>
          <w:i/>
          <w:iCs/>
        </w:rPr>
        <w:t>apud</w:t>
      </w:r>
      <w:r w:rsidR="0012009A">
        <w:t xml:space="preserve"> Monteiro (2003), a temperatura afeta a taxa de metabolismo das bactérias decompositoras, além do aumento da temperatura no interior dos reatores (biodigestores) à medida que as reações acontecem.</w:t>
      </w:r>
    </w:p>
    <w:p w14:paraId="21E5C9A0" w14:textId="6DC38C15" w:rsidR="00E9056E" w:rsidRDefault="00670FF3" w:rsidP="0012009A">
      <w:pPr>
        <w:ind w:firstLine="709"/>
        <w:jc w:val="both"/>
      </w:pPr>
      <w:r>
        <w:t xml:space="preserve">Segundo </w:t>
      </w:r>
      <w:proofErr w:type="spellStart"/>
      <w:r>
        <w:t>Lettinga</w:t>
      </w:r>
      <w:proofErr w:type="spellEnd"/>
      <w:r>
        <w:t xml:space="preserve"> et al. (1996) </w:t>
      </w:r>
      <w:r w:rsidRPr="00670FF3">
        <w:rPr>
          <w:i/>
          <w:iCs/>
        </w:rPr>
        <w:t>apud</w:t>
      </w:r>
      <w:r>
        <w:t xml:space="preserve"> Soares (2016), na maioria dos processos biológicos, três faixas podem ser associadas ao crescimento microbiano (Tabela 3). Para Chernicharo (1997), embora a formação do metano possa ocorrer em condições extremas de temperatura, de 0</w:t>
      </w:r>
      <w:r w:rsidR="00A160E4">
        <w:t xml:space="preserve"> </w:t>
      </w:r>
      <w:r>
        <w:t>°C à 97</w:t>
      </w:r>
      <w:r w:rsidR="00A160E4">
        <w:t xml:space="preserve"> </w:t>
      </w:r>
      <w:r>
        <w:t xml:space="preserve">°C, dois níveis ótimos </w:t>
      </w:r>
      <w:r w:rsidR="00A160E4">
        <w:t>têm</w:t>
      </w:r>
      <w:r>
        <w:t xml:space="preserve"> sido associados à digestão anaeróbia, de 30</w:t>
      </w:r>
      <w:r w:rsidR="00A160E4">
        <w:t xml:space="preserve"> </w:t>
      </w:r>
      <w:r>
        <w:t>°C à 35</w:t>
      </w:r>
      <w:r w:rsidR="00A160E4">
        <w:t xml:space="preserve"> </w:t>
      </w:r>
      <w:r>
        <w:t>°C</w:t>
      </w:r>
      <w:r w:rsidR="00A160E4">
        <w:t>,</w:t>
      </w:r>
      <w:r>
        <w:t xml:space="preserve"> na faixa mesófila</w:t>
      </w:r>
      <w:r w:rsidR="00A160E4">
        <w:t>,</w:t>
      </w:r>
      <w:r>
        <w:t xml:space="preserve"> e de 50</w:t>
      </w:r>
      <w:r w:rsidR="00A160E4">
        <w:t xml:space="preserve"> </w:t>
      </w:r>
      <w:r>
        <w:t>°C à 55</w:t>
      </w:r>
      <w:r w:rsidR="00A160E4">
        <w:t xml:space="preserve"> </w:t>
      </w:r>
      <w:r>
        <w:t>°C</w:t>
      </w:r>
      <w:r w:rsidR="00A160E4">
        <w:t>,</w:t>
      </w:r>
      <w:r>
        <w:t xml:space="preserve"> na faixa termófila</w:t>
      </w:r>
      <w:r w:rsidR="00E17E32">
        <w:t>.</w:t>
      </w:r>
    </w:p>
    <w:p w14:paraId="1ACE922C" w14:textId="77777777" w:rsidR="00A160E4" w:rsidRDefault="00A160E4" w:rsidP="0012009A">
      <w:pPr>
        <w:ind w:firstLine="709"/>
        <w:jc w:val="both"/>
      </w:pPr>
    </w:p>
    <w:tbl>
      <w:tblPr>
        <w:tblpPr w:leftFromText="141" w:rightFromText="141" w:vertAnchor="page" w:horzAnchor="page" w:tblpX="3916" w:tblpY="12766"/>
        <w:tblW w:w="5083" w:type="dxa"/>
        <w:tblCellMar>
          <w:left w:w="70" w:type="dxa"/>
          <w:right w:w="70" w:type="dxa"/>
        </w:tblCellMar>
        <w:tblLook w:val="04A0" w:firstRow="1" w:lastRow="0" w:firstColumn="1" w:lastColumn="0" w:noHBand="0" w:noVBand="1"/>
      </w:tblPr>
      <w:tblGrid>
        <w:gridCol w:w="1736"/>
        <w:gridCol w:w="3347"/>
      </w:tblGrid>
      <w:tr w:rsidR="007321AA" w:rsidRPr="00E54682" w14:paraId="0E9768D3" w14:textId="77777777" w:rsidTr="007321AA">
        <w:trPr>
          <w:trHeight w:val="454"/>
        </w:trPr>
        <w:tc>
          <w:tcPr>
            <w:tcW w:w="1736" w:type="dxa"/>
            <w:tcBorders>
              <w:top w:val="single" w:sz="4" w:space="0" w:color="auto"/>
              <w:left w:val="nil"/>
              <w:bottom w:val="single" w:sz="4" w:space="0" w:color="auto"/>
              <w:right w:val="single" w:sz="4" w:space="0" w:color="auto"/>
            </w:tcBorders>
            <w:shd w:val="clear" w:color="auto" w:fill="auto"/>
            <w:noWrap/>
            <w:vAlign w:val="center"/>
            <w:hideMark/>
          </w:tcPr>
          <w:p w14:paraId="479B7156" w14:textId="77777777" w:rsidR="007321AA" w:rsidRPr="00E54682" w:rsidRDefault="007321AA" w:rsidP="007321AA">
            <w:pPr>
              <w:spacing w:line="240" w:lineRule="auto"/>
              <w:jc w:val="center"/>
              <w:rPr>
                <w:rFonts w:eastAsia="Times New Roman" w:cs="Arial"/>
                <w:b/>
                <w:bCs/>
                <w:color w:val="000000"/>
                <w:lang w:eastAsia="pt-BR"/>
              </w:rPr>
            </w:pPr>
            <w:r w:rsidRPr="00E54682">
              <w:rPr>
                <w:rFonts w:eastAsia="Times New Roman" w:cs="Arial"/>
                <w:b/>
                <w:bCs/>
                <w:color w:val="000000"/>
                <w:lang w:eastAsia="pt-BR"/>
              </w:rPr>
              <w:t>FAIXA</w:t>
            </w:r>
          </w:p>
        </w:tc>
        <w:tc>
          <w:tcPr>
            <w:tcW w:w="3347" w:type="dxa"/>
            <w:tcBorders>
              <w:top w:val="single" w:sz="4" w:space="0" w:color="auto"/>
              <w:left w:val="single" w:sz="4" w:space="0" w:color="auto"/>
              <w:bottom w:val="single" w:sz="4" w:space="0" w:color="auto"/>
              <w:right w:val="nil"/>
            </w:tcBorders>
            <w:shd w:val="clear" w:color="auto" w:fill="auto"/>
            <w:noWrap/>
            <w:vAlign w:val="center"/>
            <w:hideMark/>
          </w:tcPr>
          <w:p w14:paraId="3157C117" w14:textId="77777777" w:rsidR="007321AA" w:rsidRPr="00E54682" w:rsidRDefault="007321AA" w:rsidP="007321AA">
            <w:pPr>
              <w:spacing w:line="240" w:lineRule="auto"/>
              <w:jc w:val="center"/>
              <w:rPr>
                <w:rFonts w:eastAsia="Times New Roman" w:cs="Arial"/>
                <w:b/>
                <w:bCs/>
                <w:color w:val="000000"/>
                <w:lang w:eastAsia="pt-BR"/>
              </w:rPr>
            </w:pPr>
            <w:r w:rsidRPr="00E54682">
              <w:rPr>
                <w:rFonts w:eastAsia="Times New Roman" w:cs="Arial"/>
                <w:b/>
                <w:bCs/>
                <w:color w:val="000000"/>
                <w:lang w:eastAsia="pt-BR"/>
              </w:rPr>
              <w:t>INTERVALO (°C)</w:t>
            </w:r>
          </w:p>
        </w:tc>
      </w:tr>
      <w:tr w:rsidR="007321AA" w:rsidRPr="00E54682" w14:paraId="6509C890" w14:textId="77777777" w:rsidTr="007321AA">
        <w:trPr>
          <w:trHeight w:val="454"/>
        </w:trPr>
        <w:tc>
          <w:tcPr>
            <w:tcW w:w="1736" w:type="dxa"/>
            <w:tcBorders>
              <w:top w:val="single" w:sz="4" w:space="0" w:color="auto"/>
              <w:left w:val="nil"/>
              <w:bottom w:val="single" w:sz="4" w:space="0" w:color="auto"/>
              <w:right w:val="single" w:sz="4" w:space="0" w:color="auto"/>
            </w:tcBorders>
            <w:shd w:val="clear" w:color="auto" w:fill="auto"/>
            <w:noWrap/>
            <w:vAlign w:val="center"/>
            <w:hideMark/>
          </w:tcPr>
          <w:p w14:paraId="619D157B" w14:textId="77777777" w:rsidR="007321AA" w:rsidRPr="00E54682" w:rsidRDefault="007321AA" w:rsidP="007321AA">
            <w:pPr>
              <w:spacing w:line="240" w:lineRule="auto"/>
              <w:jc w:val="center"/>
              <w:rPr>
                <w:rFonts w:eastAsia="Times New Roman" w:cs="Arial"/>
                <w:color w:val="000000"/>
                <w:lang w:eastAsia="pt-BR"/>
              </w:rPr>
            </w:pPr>
            <w:proofErr w:type="spellStart"/>
            <w:r w:rsidRPr="00E54682">
              <w:rPr>
                <w:rFonts w:eastAsia="Times New Roman" w:cs="Arial"/>
                <w:color w:val="000000"/>
                <w:lang w:eastAsia="pt-BR"/>
              </w:rPr>
              <w:t>Psicrófila</w:t>
            </w:r>
            <w:proofErr w:type="spellEnd"/>
          </w:p>
        </w:tc>
        <w:tc>
          <w:tcPr>
            <w:tcW w:w="3347" w:type="dxa"/>
            <w:tcBorders>
              <w:top w:val="single" w:sz="4" w:space="0" w:color="auto"/>
              <w:left w:val="single" w:sz="4" w:space="0" w:color="auto"/>
              <w:bottom w:val="single" w:sz="4" w:space="0" w:color="auto"/>
              <w:right w:val="nil"/>
            </w:tcBorders>
            <w:shd w:val="clear" w:color="auto" w:fill="auto"/>
            <w:noWrap/>
            <w:vAlign w:val="center"/>
            <w:hideMark/>
          </w:tcPr>
          <w:p w14:paraId="624DFDAD" w14:textId="77777777" w:rsidR="007321AA" w:rsidRPr="00E54682" w:rsidRDefault="007321AA" w:rsidP="007321AA">
            <w:pPr>
              <w:spacing w:line="240" w:lineRule="auto"/>
              <w:jc w:val="center"/>
              <w:rPr>
                <w:rFonts w:eastAsia="Times New Roman" w:cs="Arial"/>
                <w:color w:val="000000"/>
                <w:lang w:eastAsia="pt-BR"/>
              </w:rPr>
            </w:pPr>
            <w:r w:rsidRPr="00E54682">
              <w:rPr>
                <w:rFonts w:eastAsia="Times New Roman" w:cs="Arial"/>
                <w:color w:val="000000"/>
                <w:lang w:eastAsia="pt-BR"/>
              </w:rPr>
              <w:t xml:space="preserve">Entre 0 e </w:t>
            </w:r>
            <w:r w:rsidRPr="00E54682">
              <w:rPr>
                <w:rFonts w:ascii="Cambria Math" w:eastAsia="Times New Roman" w:hAnsi="Cambria Math" w:cs="Cambria Math"/>
                <w:color w:val="000000"/>
                <w:lang w:eastAsia="pt-BR"/>
              </w:rPr>
              <w:t>≅</w:t>
            </w:r>
            <w:r w:rsidRPr="00E54682">
              <w:rPr>
                <w:rFonts w:eastAsia="Times New Roman" w:cs="Arial"/>
                <w:color w:val="000000"/>
                <w:lang w:eastAsia="pt-BR"/>
              </w:rPr>
              <w:t xml:space="preserve"> 20</w:t>
            </w:r>
          </w:p>
        </w:tc>
      </w:tr>
      <w:tr w:rsidR="007321AA" w:rsidRPr="00E54682" w14:paraId="35A72D5B" w14:textId="77777777" w:rsidTr="007321AA">
        <w:trPr>
          <w:trHeight w:val="454"/>
        </w:trPr>
        <w:tc>
          <w:tcPr>
            <w:tcW w:w="1736" w:type="dxa"/>
            <w:tcBorders>
              <w:top w:val="single" w:sz="4" w:space="0" w:color="auto"/>
              <w:left w:val="nil"/>
              <w:bottom w:val="single" w:sz="4" w:space="0" w:color="auto"/>
              <w:right w:val="single" w:sz="4" w:space="0" w:color="auto"/>
            </w:tcBorders>
            <w:shd w:val="clear" w:color="auto" w:fill="auto"/>
            <w:noWrap/>
            <w:vAlign w:val="center"/>
            <w:hideMark/>
          </w:tcPr>
          <w:p w14:paraId="436019AC" w14:textId="77777777" w:rsidR="007321AA" w:rsidRPr="00E54682" w:rsidRDefault="007321AA" w:rsidP="007321AA">
            <w:pPr>
              <w:spacing w:line="240" w:lineRule="auto"/>
              <w:jc w:val="center"/>
              <w:rPr>
                <w:rFonts w:eastAsia="Times New Roman" w:cs="Arial"/>
                <w:color w:val="000000"/>
                <w:lang w:eastAsia="pt-BR"/>
              </w:rPr>
            </w:pPr>
            <w:r w:rsidRPr="00E54682">
              <w:rPr>
                <w:rFonts w:eastAsia="Times New Roman" w:cs="Arial"/>
                <w:color w:val="000000"/>
                <w:lang w:eastAsia="pt-BR"/>
              </w:rPr>
              <w:t>Mesófila</w:t>
            </w:r>
          </w:p>
        </w:tc>
        <w:tc>
          <w:tcPr>
            <w:tcW w:w="3347" w:type="dxa"/>
            <w:tcBorders>
              <w:top w:val="single" w:sz="4" w:space="0" w:color="auto"/>
              <w:left w:val="single" w:sz="4" w:space="0" w:color="auto"/>
              <w:bottom w:val="single" w:sz="4" w:space="0" w:color="auto"/>
              <w:right w:val="nil"/>
            </w:tcBorders>
            <w:shd w:val="clear" w:color="auto" w:fill="auto"/>
            <w:noWrap/>
            <w:vAlign w:val="center"/>
            <w:hideMark/>
          </w:tcPr>
          <w:p w14:paraId="58C5C1C3" w14:textId="77777777" w:rsidR="007321AA" w:rsidRPr="00E54682" w:rsidRDefault="007321AA" w:rsidP="007321AA">
            <w:pPr>
              <w:spacing w:line="240" w:lineRule="auto"/>
              <w:jc w:val="center"/>
              <w:rPr>
                <w:rFonts w:eastAsia="Times New Roman" w:cs="Arial"/>
                <w:color w:val="000000"/>
                <w:lang w:eastAsia="pt-BR"/>
              </w:rPr>
            </w:pPr>
            <w:r w:rsidRPr="00E54682">
              <w:rPr>
                <w:rFonts w:eastAsia="Times New Roman" w:cs="Arial"/>
                <w:color w:val="000000"/>
                <w:lang w:eastAsia="pt-BR"/>
              </w:rPr>
              <w:t xml:space="preserve">Entre 20 e </w:t>
            </w:r>
            <w:r w:rsidRPr="00E54682">
              <w:rPr>
                <w:rFonts w:ascii="Cambria Math" w:eastAsia="Times New Roman" w:hAnsi="Cambria Math" w:cs="Cambria Math"/>
                <w:color w:val="000000"/>
                <w:lang w:eastAsia="pt-BR"/>
              </w:rPr>
              <w:t>≅</w:t>
            </w:r>
            <w:r w:rsidRPr="00E54682">
              <w:rPr>
                <w:rFonts w:eastAsia="Times New Roman" w:cs="Arial"/>
                <w:color w:val="000000"/>
                <w:lang w:eastAsia="pt-BR"/>
              </w:rPr>
              <w:t xml:space="preserve"> 45</w:t>
            </w:r>
          </w:p>
        </w:tc>
      </w:tr>
      <w:tr w:rsidR="007321AA" w:rsidRPr="00E54682" w14:paraId="0DDD63B7" w14:textId="77777777" w:rsidTr="007321AA">
        <w:trPr>
          <w:trHeight w:val="454"/>
        </w:trPr>
        <w:tc>
          <w:tcPr>
            <w:tcW w:w="1736" w:type="dxa"/>
            <w:tcBorders>
              <w:top w:val="single" w:sz="4" w:space="0" w:color="auto"/>
              <w:left w:val="nil"/>
              <w:bottom w:val="single" w:sz="4" w:space="0" w:color="auto"/>
              <w:right w:val="single" w:sz="4" w:space="0" w:color="auto"/>
            </w:tcBorders>
            <w:shd w:val="clear" w:color="auto" w:fill="auto"/>
            <w:noWrap/>
            <w:vAlign w:val="center"/>
            <w:hideMark/>
          </w:tcPr>
          <w:p w14:paraId="6983DBE4" w14:textId="77777777" w:rsidR="007321AA" w:rsidRPr="00E54682" w:rsidRDefault="007321AA" w:rsidP="007321AA">
            <w:pPr>
              <w:spacing w:line="240" w:lineRule="auto"/>
              <w:jc w:val="center"/>
              <w:rPr>
                <w:rFonts w:eastAsia="Times New Roman" w:cs="Arial"/>
                <w:color w:val="000000"/>
                <w:lang w:eastAsia="pt-BR"/>
              </w:rPr>
            </w:pPr>
            <w:r w:rsidRPr="00E54682">
              <w:rPr>
                <w:rFonts w:eastAsia="Times New Roman" w:cs="Arial"/>
                <w:color w:val="000000"/>
                <w:lang w:eastAsia="pt-BR"/>
              </w:rPr>
              <w:t>Termófila</w:t>
            </w:r>
          </w:p>
        </w:tc>
        <w:tc>
          <w:tcPr>
            <w:tcW w:w="3347" w:type="dxa"/>
            <w:tcBorders>
              <w:top w:val="single" w:sz="4" w:space="0" w:color="auto"/>
              <w:left w:val="single" w:sz="4" w:space="0" w:color="auto"/>
              <w:bottom w:val="single" w:sz="4" w:space="0" w:color="auto"/>
              <w:right w:val="nil"/>
            </w:tcBorders>
            <w:shd w:val="clear" w:color="auto" w:fill="auto"/>
            <w:noWrap/>
            <w:vAlign w:val="center"/>
            <w:hideMark/>
          </w:tcPr>
          <w:p w14:paraId="02979FE2" w14:textId="77777777" w:rsidR="007321AA" w:rsidRPr="00E54682" w:rsidRDefault="007321AA" w:rsidP="007321AA">
            <w:pPr>
              <w:spacing w:line="240" w:lineRule="auto"/>
              <w:jc w:val="center"/>
              <w:rPr>
                <w:rFonts w:eastAsia="Times New Roman" w:cs="Arial"/>
                <w:color w:val="000000"/>
                <w:lang w:eastAsia="pt-BR"/>
              </w:rPr>
            </w:pPr>
            <w:r w:rsidRPr="00E54682">
              <w:rPr>
                <w:rFonts w:eastAsia="Times New Roman" w:cs="Arial"/>
                <w:color w:val="000000"/>
                <w:lang w:eastAsia="pt-BR"/>
              </w:rPr>
              <w:t>Entre 45 e 70, e acima</w:t>
            </w:r>
          </w:p>
        </w:tc>
      </w:tr>
    </w:tbl>
    <w:p w14:paraId="3A0B9695" w14:textId="699CA825" w:rsidR="00A160E4" w:rsidRDefault="00A160E4" w:rsidP="00A160E4">
      <w:pPr>
        <w:jc w:val="center"/>
      </w:pPr>
      <w:r w:rsidRPr="00E54682">
        <w:rPr>
          <w:b/>
          <w:bCs/>
          <w:sz w:val="20"/>
          <w:szCs w:val="20"/>
        </w:rPr>
        <w:t>Tabela 3 – Faixa de temperatura do crescimento microbiano</w:t>
      </w:r>
    </w:p>
    <w:p w14:paraId="1B5B15B3" w14:textId="105C306C" w:rsidR="00A160E4" w:rsidRDefault="00A160E4" w:rsidP="0012009A">
      <w:pPr>
        <w:ind w:firstLine="709"/>
        <w:jc w:val="both"/>
      </w:pPr>
    </w:p>
    <w:p w14:paraId="3BBA6225" w14:textId="77777777" w:rsidR="00A160E4" w:rsidRDefault="00A160E4" w:rsidP="0012009A">
      <w:pPr>
        <w:ind w:firstLine="709"/>
        <w:jc w:val="both"/>
      </w:pPr>
    </w:p>
    <w:p w14:paraId="5E0CD3B5" w14:textId="77777777" w:rsidR="00E54682" w:rsidRDefault="00E54682" w:rsidP="0012009A">
      <w:pPr>
        <w:ind w:firstLine="709"/>
        <w:jc w:val="both"/>
      </w:pPr>
    </w:p>
    <w:p w14:paraId="246399CC" w14:textId="32C9EA96" w:rsidR="00E54682" w:rsidRPr="00E54682" w:rsidRDefault="00E54682" w:rsidP="00E54682">
      <w:pPr>
        <w:jc w:val="center"/>
        <w:rPr>
          <w:b/>
          <w:bCs/>
          <w:sz w:val="20"/>
          <w:szCs w:val="20"/>
        </w:rPr>
      </w:pPr>
    </w:p>
    <w:p w14:paraId="3F533223" w14:textId="790AD2AF" w:rsidR="00E54682" w:rsidRDefault="00E54682" w:rsidP="0012009A">
      <w:pPr>
        <w:ind w:firstLine="709"/>
        <w:jc w:val="both"/>
      </w:pPr>
    </w:p>
    <w:p w14:paraId="66064C41" w14:textId="0089DEA3" w:rsidR="0084452A" w:rsidRDefault="00E54682" w:rsidP="00E54682">
      <w:pPr>
        <w:ind w:right="-1"/>
        <w:jc w:val="center"/>
        <w:rPr>
          <w:sz w:val="20"/>
          <w:szCs w:val="20"/>
        </w:rPr>
      </w:pPr>
      <w:r w:rsidRPr="00E54682">
        <w:rPr>
          <w:sz w:val="20"/>
          <w:szCs w:val="20"/>
        </w:rPr>
        <w:t xml:space="preserve">Fonte: </w:t>
      </w:r>
      <w:r w:rsidR="00A160E4">
        <w:rPr>
          <w:sz w:val="20"/>
          <w:szCs w:val="20"/>
        </w:rPr>
        <w:t>a</w:t>
      </w:r>
      <w:r w:rsidRPr="00E54682">
        <w:rPr>
          <w:sz w:val="20"/>
          <w:szCs w:val="20"/>
        </w:rPr>
        <w:t xml:space="preserve">daptado de LETTINGA et al., 1996 </w:t>
      </w:r>
      <w:r w:rsidRPr="00E54682">
        <w:rPr>
          <w:i/>
          <w:iCs/>
          <w:sz w:val="20"/>
          <w:szCs w:val="20"/>
        </w:rPr>
        <w:t>apud</w:t>
      </w:r>
      <w:r w:rsidRPr="00E54682">
        <w:rPr>
          <w:sz w:val="20"/>
          <w:szCs w:val="20"/>
        </w:rPr>
        <w:t xml:space="preserve"> SOARES, 2016</w:t>
      </w:r>
      <w:r w:rsidR="003A7176">
        <w:rPr>
          <w:sz w:val="20"/>
          <w:szCs w:val="20"/>
        </w:rPr>
        <w:t>.</w:t>
      </w:r>
    </w:p>
    <w:p w14:paraId="30A3A307" w14:textId="10B20CE7" w:rsidR="00E54682" w:rsidRDefault="00E54682" w:rsidP="00E54682">
      <w:pPr>
        <w:ind w:right="-1"/>
        <w:jc w:val="center"/>
        <w:rPr>
          <w:sz w:val="20"/>
          <w:szCs w:val="20"/>
        </w:rPr>
      </w:pPr>
    </w:p>
    <w:p w14:paraId="19A5A6BA" w14:textId="092AC081" w:rsidR="00E54682" w:rsidRDefault="00451430" w:rsidP="00E54682">
      <w:pPr>
        <w:ind w:right="-1" w:firstLine="709"/>
        <w:jc w:val="both"/>
      </w:pPr>
      <w:r>
        <w:lastRenderedPageBreak/>
        <w:t>Castro e Cortez (1998) apontam, em estudo sobre a influência da temperatura no desempenho de biodigestores com esterco bovino, que a faixa mesófila de 30</w:t>
      </w:r>
      <w:r w:rsidR="00A160E4">
        <w:t xml:space="preserve"> </w:t>
      </w:r>
      <w:r>
        <w:t>°C à 40</w:t>
      </w:r>
      <w:r w:rsidR="00A160E4">
        <w:t xml:space="preserve"> </w:t>
      </w:r>
      <w:r>
        <w:t>°C apresentou-se a mais favorável à produção de biogás e com maior eficiência na decomposição de sólidos de esterco bovino.</w:t>
      </w:r>
    </w:p>
    <w:p w14:paraId="2D0CA01B" w14:textId="593DD14D" w:rsidR="004070AB" w:rsidRDefault="004070AB" w:rsidP="00E54682">
      <w:pPr>
        <w:ind w:right="-1" w:firstLine="709"/>
        <w:jc w:val="both"/>
      </w:pPr>
    </w:p>
    <w:p w14:paraId="33935CCD" w14:textId="3792ADDC" w:rsidR="004070AB" w:rsidRDefault="0042144B" w:rsidP="0042144B">
      <w:pPr>
        <w:pStyle w:val="Ttulo3"/>
        <w:jc w:val="both"/>
        <w:rPr>
          <w:b/>
          <w:bCs/>
        </w:rPr>
      </w:pPr>
      <w:bookmarkStart w:id="42" w:name="_Toc56854129"/>
      <w:bookmarkStart w:id="43" w:name="_Toc58605294"/>
      <w:r w:rsidRPr="0042144B">
        <w:rPr>
          <w:b/>
          <w:bCs/>
        </w:rPr>
        <w:t xml:space="preserve">2.7.2 </w:t>
      </w:r>
      <w:r w:rsidR="00A160E4">
        <w:rPr>
          <w:b/>
          <w:bCs/>
        </w:rPr>
        <w:t xml:space="preserve">Efeitos do </w:t>
      </w:r>
      <w:r w:rsidRPr="0042144B">
        <w:rPr>
          <w:b/>
          <w:bCs/>
        </w:rPr>
        <w:t>pH</w:t>
      </w:r>
      <w:r w:rsidR="00741195">
        <w:rPr>
          <w:b/>
          <w:bCs/>
        </w:rPr>
        <w:t xml:space="preserve"> e </w:t>
      </w:r>
      <w:r w:rsidR="00A160E4">
        <w:rPr>
          <w:b/>
          <w:bCs/>
        </w:rPr>
        <w:t xml:space="preserve">da </w:t>
      </w:r>
      <w:r w:rsidR="00741195">
        <w:rPr>
          <w:b/>
          <w:bCs/>
        </w:rPr>
        <w:t>alcalinidade</w:t>
      </w:r>
      <w:r w:rsidR="00A160E4">
        <w:rPr>
          <w:b/>
          <w:bCs/>
        </w:rPr>
        <w:t xml:space="preserve"> na produção do biogás</w:t>
      </w:r>
      <w:bookmarkEnd w:id="42"/>
      <w:bookmarkEnd w:id="43"/>
    </w:p>
    <w:p w14:paraId="0B600C68" w14:textId="7EC8A973" w:rsidR="0042144B" w:rsidRDefault="0042144B" w:rsidP="0042144B"/>
    <w:p w14:paraId="38BD0819" w14:textId="19DAAE6F" w:rsidR="00220DD3" w:rsidRDefault="00D36589" w:rsidP="0042144B">
      <w:pPr>
        <w:ind w:firstLine="709"/>
        <w:jc w:val="both"/>
      </w:pPr>
      <w:r>
        <w:t xml:space="preserve">Durante o processo de digestão anaeróbia grupos distintos de bactérias atuam em uma sequência de degradações, </w:t>
      </w:r>
      <w:r w:rsidR="00A160E4">
        <w:t xml:space="preserve">e </w:t>
      </w:r>
      <w:r>
        <w:t xml:space="preserve">assim, para aumentar a eficiência global do processo é importante saber qual o pH em que esses micro-organismos melhor desempenham suas funções (RIBEIRO, 1999). </w:t>
      </w:r>
    </w:p>
    <w:p w14:paraId="75C3F4C2" w14:textId="642658F6" w:rsidR="00D36589" w:rsidRDefault="00220DD3" w:rsidP="0042144B">
      <w:pPr>
        <w:ind w:firstLine="709"/>
        <w:jc w:val="both"/>
      </w:pPr>
      <w:r>
        <w:t>Para Pinto (1999), a acidez e alcalinidade são fatores importantes no processo de digestão anaeróbia, uma vez que os micro-organismos são seres vivos que necessitam de um meio que favoreça o seu desenvolvimento. Não existe um pH ideal para a atuação desses micro-organismos, porém recomenda-se que o pH esteja na faixa entre 6 e 8, podendo ser considerado ótimo de 7 a 7,2</w:t>
      </w:r>
      <w:r w:rsidR="0034014C">
        <w:t>.</w:t>
      </w:r>
      <w:r>
        <w:t xml:space="preserve"> </w:t>
      </w:r>
      <w:r w:rsidR="0034014C">
        <w:t>S</w:t>
      </w:r>
      <w:r>
        <w:t xml:space="preserve">eu controle é </w:t>
      </w:r>
      <w:r w:rsidR="0034014C">
        <w:t xml:space="preserve">uma </w:t>
      </w:r>
      <w:r>
        <w:t>função do acúmulo de bicarbonato, da fração de CO</w:t>
      </w:r>
      <w:r w:rsidRPr="00D971F9">
        <w:rPr>
          <w:vertAlign w:val="subscript"/>
        </w:rPr>
        <w:t>2</w:t>
      </w:r>
      <w:r>
        <w:t xml:space="preserve"> da parte gasosa, da concentração em ácidos voláteis ionizados e da concentração de nitrogênio sob a forma de amônia. </w:t>
      </w:r>
    </w:p>
    <w:p w14:paraId="73199F67" w14:textId="2C20249F" w:rsidR="0042144B" w:rsidRDefault="00741195" w:rsidP="0042144B">
      <w:pPr>
        <w:ind w:firstLine="709"/>
        <w:jc w:val="both"/>
      </w:pPr>
      <w:r>
        <w:t>Oliveira (2012),</w:t>
      </w:r>
      <w:r w:rsidR="00EE6D9A">
        <w:t xml:space="preserve"> aponta grande sensibilidade das bactérias </w:t>
      </w:r>
      <w:r w:rsidR="00C276A4">
        <w:t>tanto para pH muito inferior a 7, como também para pH que se distância acima desse valor. Para que as bactérias apresentem um bom desempenho durante a biodigestão faz-se</w:t>
      </w:r>
      <w:r>
        <w:t xml:space="preserve"> necessário controlar o pH do afluente que é inserido no biodigestor, pois este ao entrar em contato com a massa microbiana, responsável pela degradação da matéria orgânica, caso não esteja em uma faixa adequada pode causar a falência do processo de biodigestão.</w:t>
      </w:r>
    </w:p>
    <w:p w14:paraId="6829B084" w14:textId="567A01D7" w:rsidR="00D971F9" w:rsidRDefault="00237D43" w:rsidP="002E5710">
      <w:pPr>
        <w:ind w:firstLine="709"/>
        <w:jc w:val="both"/>
      </w:pPr>
      <w:r>
        <w:t>A alcalinidade do sistema, sendo suficientemente elevada, provoca a redução na variação do pH</w:t>
      </w:r>
      <w:r w:rsidR="002E5710">
        <w:t>.</w:t>
      </w:r>
      <w:r>
        <w:t xml:space="preserve"> evitando o desequilíbrio causado pelo acúmulo dos ácidos graxos voláteis</w:t>
      </w:r>
      <w:r w:rsidR="002E5710">
        <w:t xml:space="preserve"> (AGV)</w:t>
      </w:r>
      <w:r>
        <w:t xml:space="preserve">, principal fator que afeta o pH nos processos anaeróbicos. Uma baixa concentração de AGV está presente quando os valores de alcalinidade devida ao bicarbonato (AB) e </w:t>
      </w:r>
      <w:r w:rsidR="002E5710">
        <w:t>a</w:t>
      </w:r>
      <w:r>
        <w:t xml:space="preserve">os ácidos voláteis (AV) são aproximadamente iguais. Porém, quando a alcalinidade devida a AV ultrapassa a se AB, o sistema torna-se instável, podendo apresentar quedas de </w:t>
      </w:r>
      <w:r w:rsidR="002E5710">
        <w:t>pH a qualquer novo aumento na concentração de AV (</w:t>
      </w:r>
      <w:r w:rsidR="002E5710" w:rsidRPr="002E5710">
        <w:t>BOHRZ</w:t>
      </w:r>
      <w:r w:rsidR="002E5710">
        <w:t xml:space="preserve">, 2010). </w:t>
      </w:r>
    </w:p>
    <w:p w14:paraId="21A58A85" w14:textId="2B09D74D" w:rsidR="002E5710" w:rsidRDefault="002E5710" w:rsidP="002E5710">
      <w:pPr>
        <w:ind w:firstLine="709"/>
        <w:jc w:val="both"/>
      </w:pPr>
      <w:r w:rsidRPr="002E5710">
        <w:lastRenderedPageBreak/>
        <w:t xml:space="preserve">Uma estratégia para o controle do sistema </w:t>
      </w:r>
      <w:r w:rsidR="00B96531">
        <w:t>que atenua a variação do pH</w:t>
      </w:r>
      <w:r w:rsidRPr="002E5710">
        <w:t xml:space="preserve"> e monitoramento indireto dos ácidos produzidos durante a digestão anaeróbia é a relação alcalinidade intermediaria/alcalinidade parcial (AI/AP), sendo que a primeira fornece valores equivalentes à </w:t>
      </w:r>
      <w:r w:rsidR="00B96531">
        <w:t xml:space="preserve">AB, </w:t>
      </w:r>
      <w:r w:rsidR="00942211" w:rsidRPr="00B96531">
        <w:t>enquanto</w:t>
      </w:r>
      <w:r w:rsidR="00B96531" w:rsidRPr="00B96531">
        <w:t xml:space="preserve"> a segunda </w:t>
      </w:r>
      <w:r w:rsidR="00B96531">
        <w:t>os valores referentes as AV</w:t>
      </w:r>
      <w:r w:rsidR="00B96531" w:rsidRPr="00B96531">
        <w:t>.</w:t>
      </w:r>
      <w:r w:rsidR="00B96531">
        <w:t xml:space="preserve"> </w:t>
      </w:r>
      <w:r w:rsidR="00B96531" w:rsidRPr="00B96531">
        <w:t>O valor ótimo pode variar dependendo das características do reator e substrato</w:t>
      </w:r>
      <w:r w:rsidR="00B96531">
        <w:t xml:space="preserve"> (KUNZ, 2019).</w:t>
      </w:r>
    </w:p>
    <w:p w14:paraId="18CA3A28" w14:textId="2125C6DB" w:rsidR="00B96531" w:rsidRDefault="00B96531" w:rsidP="002E5710">
      <w:pPr>
        <w:ind w:firstLine="709"/>
        <w:jc w:val="both"/>
      </w:pPr>
    </w:p>
    <w:p w14:paraId="414A8D7C" w14:textId="049916C2" w:rsidR="00B96531" w:rsidRDefault="00B96531" w:rsidP="00F15632">
      <w:pPr>
        <w:pStyle w:val="Ttulo3"/>
        <w:jc w:val="both"/>
        <w:rPr>
          <w:b/>
          <w:bCs/>
        </w:rPr>
      </w:pPr>
      <w:bookmarkStart w:id="44" w:name="_Toc56854130"/>
      <w:bookmarkStart w:id="45" w:name="_Toc58605295"/>
      <w:r>
        <w:rPr>
          <w:b/>
          <w:bCs/>
        </w:rPr>
        <w:t xml:space="preserve">2.7.3 </w:t>
      </w:r>
      <w:r w:rsidR="0034014C">
        <w:rPr>
          <w:b/>
          <w:bCs/>
        </w:rPr>
        <w:t xml:space="preserve">Efeitos do </w:t>
      </w:r>
      <w:r w:rsidR="00F15632">
        <w:rPr>
          <w:b/>
          <w:bCs/>
        </w:rPr>
        <w:t>TR</w:t>
      </w:r>
      <w:r w:rsidR="00D515A5">
        <w:rPr>
          <w:b/>
          <w:bCs/>
        </w:rPr>
        <w:t>H</w:t>
      </w:r>
      <w:r w:rsidR="0034014C">
        <w:rPr>
          <w:b/>
          <w:bCs/>
        </w:rPr>
        <w:t xml:space="preserve"> (Tempo de Retenção Hidráulica) na produção do biogás</w:t>
      </w:r>
      <w:bookmarkEnd w:id="44"/>
      <w:bookmarkEnd w:id="45"/>
    </w:p>
    <w:p w14:paraId="0C06CA08" w14:textId="7B815AD0" w:rsidR="00F15632" w:rsidRDefault="00F15632" w:rsidP="00F15632"/>
    <w:p w14:paraId="5E8CA587" w14:textId="2E2FC7B6" w:rsidR="007024AA" w:rsidRDefault="00D515A5" w:rsidP="00A61CCC">
      <w:pPr>
        <w:ind w:firstLine="709"/>
        <w:jc w:val="both"/>
      </w:pPr>
      <w:r>
        <w:t>Tempo de retenção é</w:t>
      </w:r>
      <w:r w:rsidR="007024AA">
        <w:t xml:space="preserve"> o tempo</w:t>
      </w:r>
      <w:r>
        <w:t xml:space="preserve"> necessário para que o</w:t>
      </w:r>
      <w:r w:rsidR="007024AA">
        <w:t xml:space="preserve"> substrato </w:t>
      </w:r>
      <w:r>
        <w:t>seja totalmente digerido</w:t>
      </w:r>
      <w:r w:rsidR="007024AA">
        <w:t xml:space="preserve"> no interior d</w:t>
      </w:r>
      <w:r>
        <w:t>o bio</w:t>
      </w:r>
      <w:r w:rsidR="007024AA">
        <w:t xml:space="preserve">digestor, </w:t>
      </w:r>
      <w:r>
        <w:t>ou seja,</w:t>
      </w:r>
      <w:r w:rsidR="007024AA">
        <w:t xml:space="preserve"> o tempo entre a entrada e a saída dos diferentes materiais</w:t>
      </w:r>
      <w:r>
        <w:t xml:space="preserve"> do biodigestor. </w:t>
      </w:r>
      <w:r w:rsidR="0034014C">
        <w:t>Ele</w:t>
      </w:r>
      <w:r>
        <w:t xml:space="preserve"> varia em função do tipo de biomassa, granulação da biomassa, temperatura do biodigestor, pH da biomassa, etc., mas, de modo geral, situa-se na faixa de 4 a 60 dias. Normalmente, o tempo de digestão para esterco de animais domésticos situa-se na faixa de 20 a 30 dias</w:t>
      </w:r>
      <w:r w:rsidRPr="00D515A5">
        <w:t xml:space="preserve"> </w:t>
      </w:r>
      <w:r>
        <w:t>(COMASTRI FILHO, 1981).</w:t>
      </w:r>
    </w:p>
    <w:p w14:paraId="62D25177" w14:textId="69FE5EB6" w:rsidR="00AB3572" w:rsidRDefault="00AB3572" w:rsidP="00A61CCC">
      <w:pPr>
        <w:ind w:firstLine="709"/>
        <w:jc w:val="both"/>
      </w:pPr>
      <w:r>
        <w:t>De acordo com Salomon (2007), o tempo de retenção associado com a taxa de decomposição dos sólidos voláteis é responsável pela eficiência do digestor. Os melhores biodigestores apresentam um menor tempo de retenção e uma maior velocidade de decomposição. O tempo de retenção é definido pela relação entre o volume do biodigestor e o volume da carga diária, e pode variar em função da adição de nutrientes, ou pela agitação e variação da temperatura da mistura no digestor.</w:t>
      </w:r>
    </w:p>
    <w:p w14:paraId="332E8B7C" w14:textId="34F71993" w:rsidR="00A61CCC" w:rsidRDefault="00216A2D" w:rsidP="00A61CCC">
      <w:pPr>
        <w:ind w:firstLine="709"/>
        <w:jc w:val="both"/>
      </w:pPr>
      <w:r>
        <w:t>Para Kunz (2019), t</w:t>
      </w:r>
      <w:r w:rsidR="00F15632">
        <w:t xml:space="preserve">empo de retenção hidráulica é o tempo médio que o substrato permanece no interior do biodigestor, </w:t>
      </w:r>
      <w:r w:rsidR="00F15632" w:rsidRPr="00F15632">
        <w:t xml:space="preserve">ou seja, é a razão entre o volume do biodigestor e a vazão de alimentação, podendo ser </w:t>
      </w:r>
      <w:r w:rsidR="00B666D7">
        <w:t>expressa</w:t>
      </w:r>
      <w:r w:rsidR="00F15632" w:rsidRPr="00F15632">
        <w:t xml:space="preserve"> por meio da Equação </w:t>
      </w:r>
      <w:r w:rsidR="00F15632">
        <w:t>1</w:t>
      </w:r>
      <w:r w:rsidR="00F15632" w:rsidRPr="00F15632">
        <w:t>.</w:t>
      </w:r>
    </w:p>
    <w:p w14:paraId="19CE2EDB" w14:textId="77777777" w:rsidR="007D48F7" w:rsidRDefault="007D48F7" w:rsidP="00641646">
      <w:pPr>
        <w:ind w:firstLine="709"/>
        <w:jc w:val="both"/>
      </w:pPr>
    </w:p>
    <w:p w14:paraId="2F954A6D" w14:textId="2FD38E1D" w:rsidR="00F15632" w:rsidRDefault="00667677" w:rsidP="00F15632">
      <w:pPr>
        <w:tabs>
          <w:tab w:val="left" w:pos="4536"/>
        </w:tabs>
        <w:jc w:val="both"/>
        <w:rPr>
          <w:rFonts w:cs="Arial"/>
        </w:rPr>
      </w:pPr>
      <m:oMathPara>
        <m:oMath>
          <m:r>
            <m:rPr>
              <m:sty m:val="b"/>
            </m:rPr>
            <w:rPr>
              <w:rFonts w:ascii="Cambria Math" w:hAnsi="Cambria Math" w:cs="Arial"/>
            </w:rPr>
            <m:t>TRH=</m:t>
          </m:r>
          <m:f>
            <m:fPr>
              <m:ctrlPr>
                <w:rPr>
                  <w:rFonts w:ascii="Cambria Math" w:hAnsi="Cambria Math" w:cs="Arial"/>
                  <w:b/>
                  <w:bCs/>
                  <w:iCs/>
                </w:rPr>
              </m:ctrlPr>
            </m:fPr>
            <m:num>
              <m:r>
                <m:rPr>
                  <m:sty m:val="b"/>
                </m:rPr>
                <w:rPr>
                  <w:rFonts w:ascii="Cambria Math" w:hAnsi="Cambria Math" w:cs="Arial"/>
                </w:rPr>
                <m:t>V</m:t>
              </m:r>
            </m:num>
            <m:den>
              <m:r>
                <m:rPr>
                  <m:sty m:val="b"/>
                </m:rPr>
                <w:rPr>
                  <w:rFonts w:ascii="Cambria Math" w:hAnsi="Cambria Math" w:cs="Arial"/>
                </w:rPr>
                <m:t>Q</m:t>
              </m:r>
            </m:den>
          </m:f>
          <m:r>
            <m:rPr>
              <m:sty m:val="bi"/>
            </m:rPr>
            <w:rPr>
              <w:rFonts w:ascii="Cambria Math" w:hAnsi="Cambria Math" w:cs="Arial"/>
            </w:rPr>
            <m:t xml:space="preserve">                                                                                                                                                 </m:t>
          </m:r>
          <m:d>
            <m:dPr>
              <m:ctrlPr>
                <w:rPr>
                  <w:rFonts w:ascii="Cambria Math" w:hAnsi="Cambria Math" w:cs="Arial"/>
                  <w:b/>
                  <w:i/>
                </w:rPr>
              </m:ctrlPr>
            </m:dPr>
            <m:e>
              <m:r>
                <m:rPr>
                  <m:sty m:val="bi"/>
                </m:rPr>
                <w:rPr>
                  <w:rFonts w:ascii="Cambria Math" w:hAnsi="Cambria Math" w:cs="Arial"/>
                </w:rPr>
                <m:t>1</m:t>
              </m:r>
            </m:e>
          </m:d>
          <m:r>
            <m:rPr>
              <m:sty m:val="p"/>
            </m:rPr>
            <w:rPr>
              <w:rFonts w:cs="Arial"/>
            </w:rPr>
            <w:br/>
          </m:r>
        </m:oMath>
      </m:oMathPara>
    </w:p>
    <w:p w14:paraId="1FAAFBC9" w14:textId="68C4E398" w:rsidR="00F15632" w:rsidRDefault="0080562E" w:rsidP="00F15632">
      <w:pPr>
        <w:tabs>
          <w:tab w:val="left" w:pos="4536"/>
        </w:tabs>
        <w:rPr>
          <w:rFonts w:cs="Arial"/>
        </w:rPr>
      </w:pPr>
      <w:r>
        <w:rPr>
          <w:rFonts w:cs="Arial"/>
        </w:rPr>
        <w:t>Onde:</w:t>
      </w:r>
    </w:p>
    <w:p w14:paraId="645C240B" w14:textId="33C4BE6E" w:rsidR="0080562E" w:rsidRDefault="0080562E" w:rsidP="003544FA">
      <w:pPr>
        <w:tabs>
          <w:tab w:val="left" w:pos="4536"/>
        </w:tabs>
        <w:ind w:firstLine="709"/>
        <w:rPr>
          <w:rFonts w:cs="Arial"/>
        </w:rPr>
      </w:pPr>
      <w:r>
        <w:rPr>
          <w:rFonts w:cs="Arial"/>
        </w:rPr>
        <w:t>TRH = Tempo de retenção hidráulica (d</w:t>
      </w:r>
      <w:r w:rsidR="0034014C">
        <w:rPr>
          <w:rFonts w:cs="Arial"/>
        </w:rPr>
        <w:t>ias</w:t>
      </w:r>
      <w:r>
        <w:rPr>
          <w:rFonts w:cs="Arial"/>
        </w:rPr>
        <w:t>);</w:t>
      </w:r>
    </w:p>
    <w:p w14:paraId="0C702D7F" w14:textId="710420BC" w:rsidR="0080562E" w:rsidRDefault="0080562E" w:rsidP="003544FA">
      <w:pPr>
        <w:tabs>
          <w:tab w:val="left" w:pos="4536"/>
        </w:tabs>
        <w:ind w:firstLine="709"/>
        <w:rPr>
          <w:rFonts w:cs="Arial"/>
        </w:rPr>
      </w:pPr>
      <w:r>
        <w:rPr>
          <w:rFonts w:cs="Arial"/>
        </w:rPr>
        <w:t>V = Volume do biodigestor (m³);</w:t>
      </w:r>
    </w:p>
    <w:p w14:paraId="4668B798" w14:textId="57447C2F" w:rsidR="0080562E" w:rsidRDefault="0080562E" w:rsidP="003544FA">
      <w:pPr>
        <w:tabs>
          <w:tab w:val="left" w:pos="4536"/>
        </w:tabs>
        <w:ind w:firstLine="709"/>
        <w:rPr>
          <w:rFonts w:cs="Arial"/>
        </w:rPr>
      </w:pPr>
      <w:r>
        <w:rPr>
          <w:rFonts w:cs="Arial"/>
        </w:rPr>
        <w:t>Q = Vazão de alimentação (m³/d).</w:t>
      </w:r>
    </w:p>
    <w:p w14:paraId="795CEED0" w14:textId="24D064AB" w:rsidR="005A7FE5" w:rsidRDefault="005A7FE5" w:rsidP="00F15632">
      <w:pPr>
        <w:tabs>
          <w:tab w:val="left" w:pos="4536"/>
        </w:tabs>
        <w:rPr>
          <w:rFonts w:cs="Arial"/>
        </w:rPr>
      </w:pPr>
    </w:p>
    <w:p w14:paraId="00A0A9D1" w14:textId="3582451D" w:rsidR="005A7FE5" w:rsidRDefault="005A7FE5" w:rsidP="005A7FE5">
      <w:pPr>
        <w:pStyle w:val="Ttulo2"/>
      </w:pPr>
      <w:bookmarkStart w:id="46" w:name="_Toc56854131"/>
      <w:bookmarkStart w:id="47" w:name="_Toc58605296"/>
      <w:r>
        <w:lastRenderedPageBreak/>
        <w:t>2.8 BIOFERTILIZANTE</w:t>
      </w:r>
      <w:bookmarkEnd w:id="46"/>
      <w:bookmarkEnd w:id="47"/>
    </w:p>
    <w:p w14:paraId="4DAAB770" w14:textId="294C2086" w:rsidR="005A7FE5" w:rsidRDefault="005A7FE5" w:rsidP="005A7FE5"/>
    <w:p w14:paraId="6888908A" w14:textId="5DF9EC63" w:rsidR="005A7FE5" w:rsidRDefault="005401A3" w:rsidP="00ED5551">
      <w:pPr>
        <w:ind w:firstLine="709"/>
        <w:jc w:val="both"/>
      </w:pPr>
      <w:r w:rsidRPr="005401A3">
        <w:t>O biofertilizante</w:t>
      </w:r>
      <w:r>
        <w:t>, segundo Oliver et al.</w:t>
      </w:r>
      <w:r w:rsidR="00ED5551">
        <w:t xml:space="preserve"> </w:t>
      </w:r>
      <w:r>
        <w:t xml:space="preserve">(2008), é o </w:t>
      </w:r>
      <w:r w:rsidRPr="005401A3">
        <w:t>resíduo proveniente d</w:t>
      </w:r>
      <w:r>
        <w:t>a digestão anaeróbica no interior do</w:t>
      </w:r>
      <w:r w:rsidRPr="005401A3">
        <w:t xml:space="preserve"> biodigestor, ou seja, é produzido após o processo anaeróbico paralelamente à produção de biogás</w:t>
      </w:r>
      <w:r w:rsidR="00ED5551">
        <w:t>.</w:t>
      </w:r>
      <w:r w:rsidR="00F16CB6">
        <w:t xml:space="preserve"> </w:t>
      </w:r>
      <w:r w:rsidR="00ED5551">
        <w:t>E</w:t>
      </w:r>
      <w:r w:rsidR="00F16CB6" w:rsidRPr="005401A3">
        <w:t>ste</w:t>
      </w:r>
      <w:r w:rsidR="00F16CB6">
        <w:t xml:space="preserve"> resíduo apresenta alta qualidade para uso na</w:t>
      </w:r>
      <w:r w:rsidR="00F16CB6" w:rsidRPr="005401A3">
        <w:t xml:space="preserve"> agricultura</w:t>
      </w:r>
      <w:r w:rsidR="00ED5551">
        <w:t>, podendo</w:t>
      </w:r>
      <w:r w:rsidRPr="005401A3">
        <w:t xml:space="preserve"> apresentar valores elevados de nutrientes, sendo que o mesmo pode conter teores médios de 1,5 a 2,0% de nitrogênio (N), de 1,0 a 1,5% de fósforo (P) e de 0,5 a 1,0 % 41 de potássio (K). </w:t>
      </w:r>
      <w:r w:rsidR="00F16CB6">
        <w:t>Trata-se de um adubo orgânico,</w:t>
      </w:r>
      <w:r w:rsidRPr="005401A3">
        <w:t xml:space="preserve"> não possui agentes causadores de praga ou doenças e age de forma eficaz para repor os teores de nutrientes antes escassos no solo</w:t>
      </w:r>
      <w:r w:rsidR="00F16CB6">
        <w:t>.</w:t>
      </w:r>
    </w:p>
    <w:p w14:paraId="3B242C33" w14:textId="08264F23" w:rsidR="00F16CB6" w:rsidRDefault="00ED5551" w:rsidP="005A7FE5">
      <w:pPr>
        <w:ind w:firstLine="709"/>
        <w:jc w:val="both"/>
      </w:pPr>
      <w:r>
        <w:t>Oliver et al. (2008)</w:t>
      </w:r>
      <w:r w:rsidR="00F03C12">
        <w:t xml:space="preserve"> citam ainda que</w:t>
      </w:r>
      <w:r>
        <w:t xml:space="preserve"> o biofertilizante como qualquer outro composto apresenta característica </w:t>
      </w:r>
      <w:r w:rsidR="00942211">
        <w:t>específica</w:t>
      </w:r>
      <w:r>
        <w:t xml:space="preserve"> como pH em torno de 7,5. Desta forma, agindo como corretivo de acidez, liberando o fósforo e outros nutrientes para solução do solo. </w:t>
      </w:r>
      <w:r w:rsidRPr="00ED5551">
        <w:t>Além disso, o aumento do pH dificulta a multiplicação de fungos patogênicos às culturas, proporcionando grandes melhorias para o solo já que:</w:t>
      </w:r>
    </w:p>
    <w:p w14:paraId="56B4DC66" w14:textId="0D6C992B" w:rsidR="00ED5551" w:rsidRDefault="004A044E" w:rsidP="00BB5EEA">
      <w:pPr>
        <w:pStyle w:val="PargrafodaLista"/>
        <w:numPr>
          <w:ilvl w:val="0"/>
          <w:numId w:val="5"/>
        </w:numPr>
        <w:ind w:left="993" w:hanging="284"/>
        <w:jc w:val="both"/>
      </w:pPr>
      <w:r>
        <w:t>o</w:t>
      </w:r>
      <w:r w:rsidR="00ED5551">
        <w:t xml:space="preserve"> biofertilizante </w:t>
      </w:r>
      <w:r>
        <w:t>fornece nutrientes que são facilmente absorvidos pelas plantas;</w:t>
      </w:r>
    </w:p>
    <w:p w14:paraId="1C8C56A6" w14:textId="1A372728" w:rsidR="004A044E" w:rsidRPr="004A044E" w:rsidRDefault="004A044E" w:rsidP="00BB5EEA">
      <w:pPr>
        <w:pStyle w:val="PargrafodaLista"/>
        <w:numPr>
          <w:ilvl w:val="0"/>
          <w:numId w:val="5"/>
        </w:numPr>
        <w:ind w:left="993" w:hanging="284"/>
        <w:jc w:val="both"/>
      </w:pPr>
      <w:r w:rsidRPr="004A044E">
        <w:t>a qualidade e estrutura do solo são melhoradas, e assim as plantas têm mais facilidades de se desenvolver</w:t>
      </w:r>
      <w:r>
        <w:t xml:space="preserve"> e resistir a períodos de seca;</w:t>
      </w:r>
      <w:r w:rsidRPr="004A044E">
        <w:rPr>
          <w:rFonts w:eastAsia="Times New Roman" w:cs="Arial"/>
          <w:sz w:val="14"/>
          <w:szCs w:val="14"/>
          <w:lang w:eastAsia="pt-BR"/>
        </w:rPr>
        <w:t xml:space="preserve"> </w:t>
      </w:r>
    </w:p>
    <w:p w14:paraId="152F90C9" w14:textId="77777777" w:rsidR="004A044E" w:rsidRDefault="004A044E" w:rsidP="00BB5EEA">
      <w:pPr>
        <w:pStyle w:val="PargrafodaLista"/>
        <w:numPr>
          <w:ilvl w:val="0"/>
          <w:numId w:val="5"/>
        </w:numPr>
        <w:ind w:left="993" w:hanging="284"/>
        <w:jc w:val="both"/>
      </w:pPr>
      <w:r>
        <w:t>melhora a integração das partículas do solo, evitando a erosão;</w:t>
      </w:r>
    </w:p>
    <w:p w14:paraId="1CDEFF89" w14:textId="192681F1" w:rsidR="004A044E" w:rsidRDefault="004A044E" w:rsidP="00BB5EEA">
      <w:pPr>
        <w:pStyle w:val="PargrafodaLista"/>
        <w:numPr>
          <w:ilvl w:val="0"/>
          <w:numId w:val="5"/>
        </w:numPr>
        <w:ind w:left="993" w:hanging="284"/>
        <w:jc w:val="both"/>
      </w:pPr>
      <w:r>
        <w:t>facilita a respiração das raízes, devido a estrutura mais porosa do solo adubado com biofertilizante;</w:t>
      </w:r>
    </w:p>
    <w:p w14:paraId="5570B9D5" w14:textId="6FCB0020" w:rsidR="004A044E" w:rsidRDefault="004A044E" w:rsidP="00BB5EEA">
      <w:pPr>
        <w:pStyle w:val="PargrafodaLista"/>
        <w:numPr>
          <w:ilvl w:val="0"/>
          <w:numId w:val="5"/>
        </w:numPr>
        <w:ind w:left="993" w:hanging="284"/>
        <w:jc w:val="both"/>
      </w:pPr>
      <w:r w:rsidRPr="004A044E">
        <w:t>o biodigestor manuseado de forma corret</w:t>
      </w:r>
      <w:r>
        <w:t>a proporcionará biofertilizantes estáveis</w:t>
      </w:r>
      <w:r w:rsidRPr="004A044E">
        <w:t>,</w:t>
      </w:r>
      <w:r>
        <w:t xml:space="preserve"> ou seja, sem ocorrência de fermentação</w:t>
      </w:r>
      <w:r w:rsidR="00A01FDF">
        <w:t>, não apresentando</w:t>
      </w:r>
      <w:r w:rsidRPr="004A044E">
        <w:t xml:space="preserve"> perigo de contaminar o meio ambiente, não </w:t>
      </w:r>
      <w:r w:rsidR="00A01FDF">
        <w:t>havendo</w:t>
      </w:r>
      <w:r w:rsidRPr="004A044E">
        <w:t xml:space="preserve"> proliferação de moscas e insetos e sem odor desagradável;</w:t>
      </w:r>
    </w:p>
    <w:p w14:paraId="59D0CB60" w14:textId="7553C5B3" w:rsidR="00A01FDF" w:rsidRDefault="00A01FDF" w:rsidP="00BB5EEA">
      <w:pPr>
        <w:pStyle w:val="PargrafodaLista"/>
        <w:numPr>
          <w:ilvl w:val="0"/>
          <w:numId w:val="5"/>
        </w:numPr>
        <w:ind w:left="993" w:hanging="284"/>
        <w:jc w:val="both"/>
      </w:pPr>
      <w:r>
        <w:t xml:space="preserve">atua no </w:t>
      </w:r>
      <w:r w:rsidRPr="00A01FDF">
        <w:t xml:space="preserve">controle de plantas daninhas, </w:t>
      </w:r>
      <w:r>
        <w:t>diminuindo seu poder germinador;</w:t>
      </w:r>
    </w:p>
    <w:p w14:paraId="3F674090" w14:textId="3C0F2C18" w:rsidR="00A01FDF" w:rsidRPr="005A7FE5" w:rsidRDefault="00A01FDF" w:rsidP="00BB5EEA">
      <w:pPr>
        <w:pStyle w:val="PargrafodaLista"/>
        <w:numPr>
          <w:ilvl w:val="0"/>
          <w:numId w:val="5"/>
        </w:numPr>
        <w:ind w:left="993" w:hanging="284"/>
        <w:jc w:val="both"/>
      </w:pPr>
      <w:r w:rsidRPr="00A01FDF">
        <w:t>e</w:t>
      </w:r>
      <w:r w:rsidR="00F03C12">
        <w:t>,</w:t>
      </w:r>
      <w:r w:rsidRPr="00A01FDF">
        <w:t xml:space="preserve"> por fim</w:t>
      </w:r>
      <w:r w:rsidR="00F03C12">
        <w:t>,</w:t>
      </w:r>
      <w:r w:rsidRPr="00A01FDF">
        <w:t xml:space="preserve"> diminui o risco de contaminação por coliformes fecais presente</w:t>
      </w:r>
      <w:r>
        <w:t>s</w:t>
      </w:r>
      <w:r w:rsidRPr="00A01FDF">
        <w:t xml:space="preserve"> no esterco, pois eles são eliminados na fermentação anaeróbica.</w:t>
      </w:r>
    </w:p>
    <w:p w14:paraId="1B260AD4" w14:textId="6CBCFF7E" w:rsidR="00EB6949" w:rsidRDefault="00EB6949">
      <w:pPr>
        <w:rPr>
          <w:rFonts w:cs="Arial"/>
        </w:rPr>
      </w:pPr>
      <w:r>
        <w:rPr>
          <w:rFonts w:cs="Arial"/>
        </w:rPr>
        <w:br w:type="page"/>
      </w:r>
    </w:p>
    <w:p w14:paraId="29A263EF" w14:textId="6A87AAEF" w:rsidR="00216A2D" w:rsidRDefault="00EB6949" w:rsidP="00EB6949">
      <w:pPr>
        <w:pStyle w:val="Ttulo1"/>
      </w:pPr>
      <w:bookmarkStart w:id="48" w:name="_Toc56854132"/>
      <w:bookmarkStart w:id="49" w:name="_Toc58605297"/>
      <w:r>
        <w:lastRenderedPageBreak/>
        <w:t>3. METODOLOGIA</w:t>
      </w:r>
      <w:bookmarkEnd w:id="48"/>
      <w:bookmarkEnd w:id="49"/>
    </w:p>
    <w:p w14:paraId="667E3014" w14:textId="1D36D4B1" w:rsidR="000409C4" w:rsidRDefault="000409C4" w:rsidP="00BB5EEA">
      <w:pPr>
        <w:jc w:val="both"/>
      </w:pPr>
    </w:p>
    <w:p w14:paraId="5ACB4B08" w14:textId="67BD5BF8" w:rsidR="004021D4" w:rsidRDefault="004021D4" w:rsidP="004021D4">
      <w:pPr>
        <w:ind w:firstLine="709"/>
        <w:jc w:val="both"/>
      </w:pPr>
      <w:r>
        <w:t xml:space="preserve">Segundo Prodanov e Freitas (2013) a pesquisa científica é a produção de conhecimento novo sobre determinado assunto. Por isso, deve ser sistemática, metódica e crítica. O resultado desta pesquisa deve favorecer o avanço do conhecimento do autor. O planejamento depende, dentre outros fatores, do problema a ser estudado e do nível de conhecimento do autor sobre o tema. </w:t>
      </w:r>
    </w:p>
    <w:p w14:paraId="7F5565C9" w14:textId="5B8A4A4A" w:rsidR="00EF1EE9" w:rsidRPr="00BA73C4" w:rsidRDefault="004021D4" w:rsidP="004021D4">
      <w:pPr>
        <w:ind w:firstLine="709"/>
        <w:jc w:val="both"/>
      </w:pPr>
      <w:r w:rsidRPr="00BA73C4">
        <w:t>As formas clássicas de classificação de uma pesquisa</w:t>
      </w:r>
      <w:r w:rsidR="00EF1EE9" w:rsidRPr="00BA73C4">
        <w:t>, segundo Prodanov e Freitas (2013),</w:t>
      </w:r>
      <w:r w:rsidRPr="00BA73C4">
        <w:t xml:space="preserve"> são: quanto a natureza, quanto aos objetivos e quanto aos procedimentos. Do ponto de vista da sua natureza, a pesquisa realizada pode ser classificada como pesquisa aplicada, pois visa gerar conhecimentos para emprego prático visando solucionar um problema específico, e envolve verdades e interesses locais. Já em relação aos objetivos, pode ser classificada como explicativa, pois tem como principal objetivo o aprofundamento da realidade, através de manipulação e controle de variáveis, com a intenção de identificar as interdependências entre estas variáveis. Do ponto de vista dos procedimentos técnicos, este trabalho é classificado como uma pesquisa experimental, pois o objetivo é analisar um determinado processo sob as condições originais e observar seu comportamento quando as variáveis estão sob controle. Para tal, se utilizam instrumentos de precisão e local adequado a fim de produzir dados que, analisados, mostrem causa e efeito. Em relação a abordagem do problema, a pesquisa pode ser classificada como ou qualitativa, visto que o ambiente natural é fonte para coleta dos dados, sendo o pesquisador o instrumento chave e não manipula as questões estudadas. </w:t>
      </w:r>
    </w:p>
    <w:p w14:paraId="366E8913" w14:textId="0EB4694F" w:rsidR="00EF1EE9" w:rsidRDefault="00EF1EE9" w:rsidP="004021D4">
      <w:pPr>
        <w:ind w:firstLine="709"/>
        <w:jc w:val="both"/>
      </w:pPr>
      <w:r>
        <w:t>A pesquisa realizada neste trabalho, especialmente a parte experimental, ocor</w:t>
      </w:r>
      <w:r w:rsidR="00F32328">
        <w:t>reu</w:t>
      </w:r>
      <w:r>
        <w:t xml:space="preserve"> em uma pequena propriedade rural localizada em São José do Sul</w:t>
      </w:r>
      <w:r w:rsidR="00F32328">
        <w:t>,</w:t>
      </w:r>
      <w:r>
        <w:t xml:space="preserve"> interior do estado do Rio Grande do Sul. O sistema de digestão anaeróbica </w:t>
      </w:r>
      <w:r w:rsidR="002E4A67">
        <w:t>já</w:t>
      </w:r>
      <w:r>
        <w:t xml:space="preserve"> </w:t>
      </w:r>
      <w:r w:rsidR="002E4A67">
        <w:t>instalado</w:t>
      </w:r>
      <w:r>
        <w:t xml:space="preserve"> </w:t>
      </w:r>
      <w:r w:rsidR="002E4A67">
        <w:t>na propriedade encontra-se</w:t>
      </w:r>
      <w:r>
        <w:t xml:space="preserve"> ao ar livre, ou seja, exposto as variações climáticas</w:t>
      </w:r>
      <w:r w:rsidR="002E4A67">
        <w:t xml:space="preserve"> e u</w:t>
      </w:r>
      <w:r>
        <w:t>tilizará dejetos de bovinos como biomassa</w:t>
      </w:r>
      <w:r w:rsidR="002E4A67">
        <w:t xml:space="preserve"> para decomposição.</w:t>
      </w:r>
    </w:p>
    <w:p w14:paraId="440A4ED1" w14:textId="1EADDA77" w:rsidR="004021D4" w:rsidRDefault="004021D4" w:rsidP="004021D4">
      <w:pPr>
        <w:ind w:firstLine="709"/>
        <w:jc w:val="both"/>
      </w:pPr>
      <w:r>
        <w:t>O Fluxograma na Figura 1</w:t>
      </w:r>
      <w:r w:rsidR="00777336">
        <w:t>1</w:t>
      </w:r>
      <w:r w:rsidR="006A68A4">
        <w:t xml:space="preserve"> apresenta as etapas realizadas para o desenvolvimento do presente estudo.</w:t>
      </w:r>
    </w:p>
    <w:p w14:paraId="36AC45DB" w14:textId="0A00B210" w:rsidR="00FA2925" w:rsidRDefault="00FA2925" w:rsidP="004021D4">
      <w:pPr>
        <w:ind w:firstLine="709"/>
        <w:jc w:val="both"/>
      </w:pPr>
    </w:p>
    <w:p w14:paraId="16CBD13C" w14:textId="77777777" w:rsidR="00FA2925" w:rsidRDefault="00FA2925" w:rsidP="00FA2925">
      <w:pPr>
        <w:jc w:val="center"/>
        <w:rPr>
          <w:b/>
          <w:bCs/>
          <w:sz w:val="20"/>
          <w:szCs w:val="20"/>
        </w:rPr>
      </w:pPr>
    </w:p>
    <w:p w14:paraId="0B32141B" w14:textId="77777777" w:rsidR="0057175E" w:rsidRDefault="0057175E" w:rsidP="00FA2925">
      <w:pPr>
        <w:jc w:val="center"/>
        <w:rPr>
          <w:b/>
          <w:bCs/>
          <w:sz w:val="20"/>
          <w:szCs w:val="20"/>
        </w:rPr>
      </w:pPr>
    </w:p>
    <w:p w14:paraId="0A7F8335" w14:textId="19DE89AE" w:rsidR="00FA2925" w:rsidRDefault="00FA2925" w:rsidP="000229A0">
      <w:pPr>
        <w:tabs>
          <w:tab w:val="left" w:pos="3510"/>
        </w:tabs>
        <w:rPr>
          <w:b/>
          <w:bCs/>
          <w:sz w:val="20"/>
          <w:szCs w:val="20"/>
        </w:rPr>
      </w:pPr>
    </w:p>
    <w:p w14:paraId="6B24A7B4" w14:textId="15A7AEFF" w:rsidR="00BB3CC2" w:rsidRPr="004D4A9C" w:rsidRDefault="00FA2925" w:rsidP="004D4A9C">
      <w:pPr>
        <w:jc w:val="center"/>
        <w:rPr>
          <w:b/>
          <w:bCs/>
          <w:sz w:val="20"/>
          <w:szCs w:val="20"/>
        </w:rPr>
      </w:pPr>
      <w:r>
        <w:rPr>
          <w:b/>
          <w:bCs/>
          <w:sz w:val="20"/>
          <w:szCs w:val="20"/>
        </w:rPr>
        <w:lastRenderedPageBreak/>
        <w:t>Figura 1</w:t>
      </w:r>
      <w:r w:rsidR="00777336">
        <w:rPr>
          <w:b/>
          <w:bCs/>
          <w:sz w:val="20"/>
          <w:szCs w:val="20"/>
        </w:rPr>
        <w:t>1</w:t>
      </w:r>
      <w:r>
        <w:rPr>
          <w:b/>
          <w:bCs/>
          <w:sz w:val="20"/>
          <w:szCs w:val="20"/>
        </w:rPr>
        <w:t xml:space="preserve"> – Fluxograma das etapas do estudo</w:t>
      </w:r>
      <w:r w:rsidR="004D4A9C">
        <w:rPr>
          <w:noProof/>
          <w:sz w:val="16"/>
          <w:szCs w:val="16"/>
        </w:rPr>
        <w:drawing>
          <wp:inline distT="0" distB="0" distL="0" distR="0" wp14:anchorId="32E9F9DE" wp14:editId="55239788">
            <wp:extent cx="4476750" cy="58483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rotWithShape="1">
                    <a:blip r:embed="rId21">
                      <a:extLst>
                        <a:ext uri="{28A0092B-C50C-407E-A947-70E740481C1C}">
                          <a14:useLocalDpi xmlns:a14="http://schemas.microsoft.com/office/drawing/2010/main" val="0"/>
                        </a:ext>
                      </a:extLst>
                    </a:blip>
                    <a:srcRect b="968"/>
                    <a:stretch/>
                  </pic:blipFill>
                  <pic:spPr bwMode="auto">
                    <a:xfrm>
                      <a:off x="0" y="0"/>
                      <a:ext cx="4476750" cy="5848350"/>
                    </a:xfrm>
                    <a:prstGeom prst="rect">
                      <a:avLst/>
                    </a:prstGeom>
                    <a:ln>
                      <a:noFill/>
                    </a:ln>
                    <a:extLst>
                      <a:ext uri="{53640926-AAD7-44D8-BBD7-CCE9431645EC}">
                        <a14:shadowObscured xmlns:a14="http://schemas.microsoft.com/office/drawing/2010/main"/>
                      </a:ext>
                    </a:extLst>
                  </pic:spPr>
                </pic:pic>
              </a:graphicData>
            </a:graphic>
          </wp:inline>
        </w:drawing>
      </w:r>
    </w:p>
    <w:p w14:paraId="4D3C311E" w14:textId="0E495C65" w:rsidR="006A68A4" w:rsidRPr="00FA2925" w:rsidRDefault="00FA2925" w:rsidP="00FA2925">
      <w:pPr>
        <w:jc w:val="center"/>
        <w:rPr>
          <w:sz w:val="20"/>
          <w:szCs w:val="20"/>
        </w:rPr>
      </w:pPr>
      <w:r>
        <w:rPr>
          <w:sz w:val="20"/>
          <w:szCs w:val="20"/>
        </w:rPr>
        <w:t>Fonte: elaborado pelo autor</w:t>
      </w:r>
      <w:r w:rsidR="003A7176">
        <w:rPr>
          <w:sz w:val="20"/>
          <w:szCs w:val="20"/>
        </w:rPr>
        <w:t>,</w:t>
      </w:r>
      <w:r>
        <w:rPr>
          <w:sz w:val="20"/>
          <w:szCs w:val="20"/>
        </w:rPr>
        <w:t xml:space="preserve"> 2020.</w:t>
      </w:r>
    </w:p>
    <w:p w14:paraId="45BB1D13" w14:textId="74A168B5" w:rsidR="004021D4" w:rsidRDefault="004021D4" w:rsidP="004021D4">
      <w:pPr>
        <w:ind w:firstLine="709"/>
        <w:jc w:val="both"/>
      </w:pPr>
    </w:p>
    <w:p w14:paraId="31E542DE" w14:textId="0DE6AA54" w:rsidR="00942211" w:rsidRDefault="00441D61" w:rsidP="009B1B02">
      <w:pPr>
        <w:ind w:firstLine="709"/>
        <w:jc w:val="both"/>
      </w:pPr>
      <w:r>
        <w:t xml:space="preserve">Em um primeiro momento realizou-se um </w:t>
      </w:r>
      <w:r w:rsidR="00942211">
        <w:t>estudo sobre</w:t>
      </w:r>
      <w:r>
        <w:t xml:space="preserve"> a história da matriz energética mundial</w:t>
      </w:r>
      <w:r w:rsidR="00E61CCF">
        <w:t>, apresentado ainda na introdução</w:t>
      </w:r>
      <w:r w:rsidR="009E6D37">
        <w:t xml:space="preserve">. </w:t>
      </w:r>
      <w:r w:rsidR="00E61CCF">
        <w:t>No levantamento bibliográfico, realizou-se uma</w:t>
      </w:r>
      <w:r>
        <w:t xml:space="preserve"> breve contextualização da matriz energética </w:t>
      </w:r>
      <w:r w:rsidR="009E6D37">
        <w:t>no Brasil</w:t>
      </w:r>
      <w:r w:rsidR="00E61CCF">
        <w:t xml:space="preserve"> e s</w:t>
      </w:r>
      <w:r>
        <w:t>e</w:t>
      </w:r>
      <w:r w:rsidR="00E61CCF">
        <w:t>u</w:t>
      </w:r>
      <w:r>
        <w:t xml:space="preserve"> o potencial de geração foco</w:t>
      </w:r>
      <w:r w:rsidR="000229A0">
        <w:t xml:space="preserve"> em fontes de energia renovável, como a</w:t>
      </w:r>
      <w:r>
        <w:t xml:space="preserve"> biomassa.</w:t>
      </w:r>
      <w:r w:rsidR="00E61CCF">
        <w:t xml:space="preserve"> A partir disso, foram caracterizados os tipos de biodigestor, o processo de biodigestão, o biogás e os biofertilizantes.</w:t>
      </w:r>
    </w:p>
    <w:p w14:paraId="6C586B3D" w14:textId="5BAA200A" w:rsidR="00AA3B51" w:rsidRDefault="00AA3B51" w:rsidP="00AA3B51">
      <w:pPr>
        <w:ind w:firstLine="709"/>
        <w:jc w:val="both"/>
      </w:pPr>
      <w:r w:rsidRPr="00084138">
        <w:t xml:space="preserve">Na etapa metodológica do estudo, foi realizado um levantamento quanto </w:t>
      </w:r>
      <w:r w:rsidR="00A87487" w:rsidRPr="00084138">
        <w:t>à</w:t>
      </w:r>
      <w:r w:rsidRPr="00084138">
        <w:t xml:space="preserve"> </w:t>
      </w:r>
      <w:r w:rsidR="00E3376B" w:rsidRPr="00084138">
        <w:t xml:space="preserve">utilização de </w:t>
      </w:r>
      <w:r w:rsidRPr="00084138">
        <w:t>um biodigestor já instalado na propriedade</w:t>
      </w:r>
      <w:r w:rsidR="00E3376B" w:rsidRPr="00084138">
        <w:t xml:space="preserve"> onde o estudo foi realizado</w:t>
      </w:r>
      <w:r w:rsidRPr="00084138">
        <w:t>,</w:t>
      </w:r>
      <w:r w:rsidR="00E3376B" w:rsidRPr="00084138">
        <w:t xml:space="preserve"> </w:t>
      </w:r>
      <w:r w:rsidR="000716B9" w:rsidRPr="00084138">
        <w:t>situado</w:t>
      </w:r>
      <w:r w:rsidR="00E3376B" w:rsidRPr="00084138">
        <w:t xml:space="preserve"> na cidade de São José do Sul</w:t>
      </w:r>
      <w:r w:rsidR="000716B9" w:rsidRPr="00084138">
        <w:t xml:space="preserve">. Para a utilização deste biodigestor foram </w:t>
      </w:r>
      <w:r w:rsidR="000716B9" w:rsidRPr="00084138">
        <w:lastRenderedPageBreak/>
        <w:t xml:space="preserve">necessárias algumas adequações, e </w:t>
      </w:r>
      <w:r w:rsidRPr="00084138">
        <w:t xml:space="preserve">também foram realizados testes prévios de funcionamento do biodigestor a fim de evitar qualquer contratempo durante o experimento. Em operação, foram coletados dados produtivos ao longo do período de retenção da matéria orgânica, 15 dias, bem como amostras de biogás para análise cromatográfica, que foram coletadas no 1°, 7° e 15° dia de retenção. Na última etapa do trabalho foi realizada análise dos dados e verificada a sustentabilidade energética da produção de </w:t>
      </w:r>
      <w:r w:rsidR="0043741B" w:rsidRPr="00084138">
        <w:t xml:space="preserve"> biogás em comparativo com a utilização GLP nas demandas de energia para o aquecimento de alimentos nos fogões da propriedade, também foi verificado o investimento a ser realizado a fim de atender as necessidades da propriedade bem como o tempo de retorno deste investimento.</w:t>
      </w:r>
    </w:p>
    <w:p w14:paraId="4A8E1B17" w14:textId="56FAB184" w:rsidR="00EF1EE9" w:rsidRPr="009B1B02" w:rsidRDefault="009E6D37" w:rsidP="009B1B02">
      <w:pPr>
        <w:ind w:firstLine="709"/>
        <w:jc w:val="both"/>
      </w:pPr>
      <w:r>
        <w:t>.</w:t>
      </w:r>
    </w:p>
    <w:p w14:paraId="4942F4B9" w14:textId="537C0871" w:rsidR="004021D4" w:rsidRPr="006A68A4" w:rsidRDefault="004021D4" w:rsidP="004021D4">
      <w:pPr>
        <w:pStyle w:val="Ttulo2"/>
        <w:rPr>
          <w:b/>
          <w:bCs/>
        </w:rPr>
      </w:pPr>
      <w:bookmarkStart w:id="50" w:name="_Toc56854133"/>
      <w:bookmarkStart w:id="51" w:name="_Toc58605298"/>
      <w:r w:rsidRPr="00C97986">
        <w:t xml:space="preserve">3.1 </w:t>
      </w:r>
      <w:r w:rsidR="00754511" w:rsidRPr="00C97986">
        <w:t>C</w:t>
      </w:r>
      <w:r w:rsidR="00636201" w:rsidRPr="00C97986">
        <w:t>ARACTERIZAÇÃO</w:t>
      </w:r>
      <w:r w:rsidR="00754511" w:rsidRPr="00C97986">
        <w:t xml:space="preserve"> DO BIODIGESTOR</w:t>
      </w:r>
      <w:bookmarkEnd w:id="50"/>
      <w:bookmarkEnd w:id="51"/>
    </w:p>
    <w:p w14:paraId="426B6728" w14:textId="4E5D2022" w:rsidR="00EB6949" w:rsidRDefault="00EB6949" w:rsidP="00EB6949">
      <w:pPr>
        <w:ind w:firstLine="709"/>
        <w:jc w:val="both"/>
      </w:pPr>
    </w:p>
    <w:p w14:paraId="31FC0C6B" w14:textId="2980C92D" w:rsidR="00F32328" w:rsidRDefault="000409C4" w:rsidP="00F32328">
      <w:pPr>
        <w:ind w:right="-1" w:firstLine="709"/>
        <w:jc w:val="both"/>
      </w:pPr>
      <w:r w:rsidRPr="00084138">
        <w:t xml:space="preserve">Para a realização </w:t>
      </w:r>
      <w:r w:rsidR="002E4A67" w:rsidRPr="00084138">
        <w:t>do estudo foi utilizado</w:t>
      </w:r>
      <w:r w:rsidRPr="00084138">
        <w:t xml:space="preserve"> um biodigestor</w:t>
      </w:r>
      <w:r w:rsidR="002E4A67" w:rsidRPr="00084138">
        <w:t xml:space="preserve"> já instalado na propriedade</w:t>
      </w:r>
      <w:r w:rsidR="00A94D31" w:rsidRPr="00084138">
        <w:t xml:space="preserve">, de abastecimento descontínuo, ou seja, em batelada. </w:t>
      </w:r>
      <w:r w:rsidR="000716B9" w:rsidRPr="00084138">
        <w:t>Para realização do estudo foi necessári</w:t>
      </w:r>
      <w:r w:rsidR="002F6A5B" w:rsidRPr="00084138">
        <w:t xml:space="preserve">o adequar o biodigestor a fim de possibilitar a coleta dos dados produtivos, foi instalada uma válvula de saída de biogás que está interligada ao manômetro </w:t>
      </w:r>
      <w:r w:rsidR="00C34FD1" w:rsidRPr="00084138">
        <w:t xml:space="preserve">de coluna d’água </w:t>
      </w:r>
      <w:r w:rsidR="002F6A5B" w:rsidRPr="00084138">
        <w:t>e ao</w:t>
      </w:r>
      <w:r w:rsidR="00BF0401" w:rsidRPr="00084138">
        <w:t xml:space="preserve"> gasômetro</w:t>
      </w:r>
      <w:r w:rsidR="002F6A5B" w:rsidRPr="00084138">
        <w:t xml:space="preserve"> externo através de mangueira de transporte do biogás</w:t>
      </w:r>
      <w:r w:rsidR="00C34FD1" w:rsidRPr="00084138">
        <w:t xml:space="preserve"> formando um sistema integrado</w:t>
      </w:r>
      <w:r w:rsidR="002F6A5B" w:rsidRPr="00084138">
        <w:t xml:space="preserve">, também foi adicionado ao biodigestor um novo cilindro de alimentação </w:t>
      </w:r>
      <w:r w:rsidR="00A10DCC" w:rsidRPr="00084138">
        <w:t>com</w:t>
      </w:r>
      <w:r w:rsidR="002F6A5B" w:rsidRPr="00084138">
        <w:t xml:space="preserve"> comprimento</w:t>
      </w:r>
      <w:r w:rsidR="00BF0401" w:rsidRPr="00084138">
        <w:t xml:space="preserve"> maior</w:t>
      </w:r>
      <w:r w:rsidR="002F6A5B" w:rsidRPr="00084138">
        <w:t xml:space="preserve"> que o original</w:t>
      </w:r>
      <w:r w:rsidR="00A10DCC" w:rsidRPr="00084138">
        <w:t xml:space="preserve">, para que o nível de matéria orgânica dentro do biodigestor </w:t>
      </w:r>
      <w:r w:rsidR="008E6776" w:rsidRPr="00084138">
        <w:t>permaneça sempre acima da saída do cilindro de alimentação, evitando desta forma a entrada de oxigênio ao processo.</w:t>
      </w:r>
      <w:r w:rsidR="002F6A5B" w:rsidRPr="00084138">
        <w:t xml:space="preserve"> </w:t>
      </w:r>
      <w:r w:rsidR="00BF0401" w:rsidRPr="00084138">
        <w:t>O sistema integrado, biodigestor, manômetro e gasômetro externo está representado na Figura 1</w:t>
      </w:r>
      <w:r w:rsidR="00777336" w:rsidRPr="00084138">
        <w:t>2</w:t>
      </w:r>
      <w:r w:rsidR="00BF0401" w:rsidRPr="00084138">
        <w:t>.</w:t>
      </w:r>
    </w:p>
    <w:p w14:paraId="523BA2DE" w14:textId="25A8E7BD" w:rsidR="00BF0401" w:rsidRDefault="00BF0401" w:rsidP="00F32328">
      <w:pPr>
        <w:ind w:right="-1" w:firstLine="709"/>
        <w:jc w:val="both"/>
      </w:pPr>
    </w:p>
    <w:p w14:paraId="7FF2D242" w14:textId="36084440" w:rsidR="00BF0401" w:rsidRDefault="00BF0401" w:rsidP="00F32328">
      <w:pPr>
        <w:ind w:right="-1" w:firstLine="709"/>
        <w:jc w:val="both"/>
      </w:pPr>
    </w:p>
    <w:p w14:paraId="4736D6CD" w14:textId="4F5BA6D1" w:rsidR="00BF0401" w:rsidRDefault="00BF0401" w:rsidP="00F32328">
      <w:pPr>
        <w:ind w:right="-1" w:firstLine="709"/>
        <w:jc w:val="both"/>
      </w:pPr>
    </w:p>
    <w:p w14:paraId="0A1B7E90" w14:textId="5BD31D99" w:rsidR="004D4A9C" w:rsidRDefault="004D4A9C" w:rsidP="00F32328">
      <w:pPr>
        <w:ind w:right="-1" w:firstLine="709"/>
        <w:jc w:val="both"/>
      </w:pPr>
    </w:p>
    <w:p w14:paraId="4D2354C4" w14:textId="5F77C967" w:rsidR="004D4A9C" w:rsidRDefault="004D4A9C" w:rsidP="00F32328">
      <w:pPr>
        <w:ind w:right="-1" w:firstLine="709"/>
        <w:jc w:val="both"/>
      </w:pPr>
    </w:p>
    <w:p w14:paraId="11766B55" w14:textId="07005979" w:rsidR="004D4A9C" w:rsidRDefault="004D4A9C" w:rsidP="00F32328">
      <w:pPr>
        <w:ind w:right="-1" w:firstLine="709"/>
        <w:jc w:val="both"/>
      </w:pPr>
    </w:p>
    <w:p w14:paraId="33753646" w14:textId="77777777" w:rsidR="004D4A9C" w:rsidRDefault="004D4A9C" w:rsidP="00F32328">
      <w:pPr>
        <w:ind w:right="-1" w:firstLine="709"/>
        <w:jc w:val="both"/>
      </w:pPr>
    </w:p>
    <w:p w14:paraId="2E417B2F" w14:textId="4653A291" w:rsidR="00BF0401" w:rsidRDefault="00BF0401" w:rsidP="00F32328">
      <w:pPr>
        <w:ind w:right="-1" w:firstLine="709"/>
        <w:jc w:val="both"/>
      </w:pPr>
    </w:p>
    <w:p w14:paraId="12635BDE" w14:textId="464644EA" w:rsidR="004D4A9C" w:rsidRDefault="004D4A9C" w:rsidP="00C34FD1">
      <w:pPr>
        <w:ind w:right="-1"/>
        <w:jc w:val="both"/>
      </w:pPr>
    </w:p>
    <w:p w14:paraId="10CEAF7C" w14:textId="77777777" w:rsidR="00C34FD1" w:rsidRDefault="00C34FD1" w:rsidP="00C34FD1">
      <w:pPr>
        <w:ind w:right="-1"/>
        <w:jc w:val="both"/>
      </w:pPr>
    </w:p>
    <w:p w14:paraId="7E1F18C6" w14:textId="764305C9" w:rsidR="004D4A9C" w:rsidRPr="004D4A9C" w:rsidRDefault="004D4A9C" w:rsidP="004D4A9C">
      <w:pPr>
        <w:ind w:right="-1"/>
        <w:jc w:val="center"/>
        <w:rPr>
          <w:b/>
          <w:bCs/>
          <w:sz w:val="20"/>
          <w:szCs w:val="20"/>
        </w:rPr>
      </w:pPr>
      <w:r w:rsidRPr="00084138">
        <w:rPr>
          <w:b/>
          <w:bCs/>
          <w:sz w:val="20"/>
          <w:szCs w:val="20"/>
        </w:rPr>
        <w:lastRenderedPageBreak/>
        <w:t>Figura 1</w:t>
      </w:r>
      <w:r w:rsidR="00777336" w:rsidRPr="00084138">
        <w:rPr>
          <w:b/>
          <w:bCs/>
          <w:sz w:val="20"/>
          <w:szCs w:val="20"/>
        </w:rPr>
        <w:t>2</w:t>
      </w:r>
      <w:r w:rsidRPr="00084138">
        <w:rPr>
          <w:b/>
          <w:bCs/>
          <w:sz w:val="20"/>
          <w:szCs w:val="20"/>
        </w:rPr>
        <w:t xml:space="preserve"> – Sistema integrado: biodigestor, manômetro e gasômetro externo.</w:t>
      </w:r>
    </w:p>
    <w:p w14:paraId="206D2BC1" w14:textId="5BCF085D" w:rsidR="004D4A9C" w:rsidRDefault="004D4A9C" w:rsidP="004D4A9C">
      <w:pPr>
        <w:ind w:right="-1"/>
        <w:jc w:val="center"/>
        <w:rPr>
          <w:highlight w:val="yellow"/>
        </w:rPr>
      </w:pPr>
      <w:r>
        <w:rPr>
          <w:noProof/>
        </w:rPr>
        <w:drawing>
          <wp:inline distT="0" distB="0" distL="0" distR="0" wp14:anchorId="7612D05D" wp14:editId="21ABE572">
            <wp:extent cx="4188835" cy="4505325"/>
            <wp:effectExtent l="0" t="0" r="254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95803" cy="4512819"/>
                    </a:xfrm>
                    <a:prstGeom prst="rect">
                      <a:avLst/>
                    </a:prstGeom>
                  </pic:spPr>
                </pic:pic>
              </a:graphicData>
            </a:graphic>
          </wp:inline>
        </w:drawing>
      </w:r>
    </w:p>
    <w:p w14:paraId="4BB3889F" w14:textId="0BC4B708" w:rsidR="004D4A9C" w:rsidRPr="00084138" w:rsidRDefault="004D4A9C" w:rsidP="004D4A9C">
      <w:pPr>
        <w:ind w:right="-1"/>
        <w:jc w:val="center"/>
        <w:rPr>
          <w:sz w:val="20"/>
          <w:szCs w:val="20"/>
        </w:rPr>
      </w:pPr>
      <w:r w:rsidRPr="00084138">
        <w:rPr>
          <w:sz w:val="20"/>
          <w:szCs w:val="20"/>
        </w:rPr>
        <w:t>Fonte: elaborado pelo autor, 2020.</w:t>
      </w:r>
    </w:p>
    <w:p w14:paraId="2D320F6C" w14:textId="77777777" w:rsidR="004D4A9C" w:rsidRDefault="004D4A9C" w:rsidP="004D4A9C">
      <w:pPr>
        <w:ind w:right="-1"/>
        <w:jc w:val="both"/>
        <w:rPr>
          <w:highlight w:val="yellow"/>
        </w:rPr>
      </w:pPr>
    </w:p>
    <w:p w14:paraId="6EA70CEA" w14:textId="7014132D" w:rsidR="00636201" w:rsidRDefault="00BF0401" w:rsidP="00F32328">
      <w:pPr>
        <w:ind w:right="-1" w:firstLine="709"/>
        <w:jc w:val="both"/>
      </w:pPr>
      <w:r w:rsidRPr="00084138">
        <w:t xml:space="preserve">O biodigestor é formado basicamente por um cilindro de alimentação, uma câmara de fermentação e o gasômetro interno, </w:t>
      </w:r>
      <w:r w:rsidR="00A94D31" w:rsidRPr="00084138">
        <w:t xml:space="preserve">similar ao modelo indiano, </w:t>
      </w:r>
      <w:r w:rsidR="002E4A67" w:rsidRPr="00084138">
        <w:t>é</w:t>
      </w:r>
      <w:r w:rsidR="00A94D31" w:rsidRPr="00084138">
        <w:t xml:space="preserve"> construído</w:t>
      </w:r>
      <w:r w:rsidR="008E6776" w:rsidRPr="00084138">
        <w:t xml:space="preserve"> basicamente</w:t>
      </w:r>
      <w:r w:rsidR="00C43894" w:rsidRPr="00084138">
        <w:t xml:space="preserve"> </w:t>
      </w:r>
      <w:r w:rsidR="00A94D31" w:rsidRPr="00084138">
        <w:t xml:space="preserve">por </w:t>
      </w:r>
      <w:r w:rsidR="00DF4146" w:rsidRPr="00084138">
        <w:t>um reservatório (tambor)</w:t>
      </w:r>
      <w:r w:rsidR="001B00F8" w:rsidRPr="00084138">
        <w:t>,</w:t>
      </w:r>
      <w:r w:rsidR="00EA0E33" w:rsidRPr="00084138">
        <w:t xml:space="preserve"> selado,</w:t>
      </w:r>
      <w:r w:rsidR="00DF4146" w:rsidRPr="00084138">
        <w:t xml:space="preserve"> de polietileno com capacidade </w:t>
      </w:r>
      <w:r w:rsidR="00AD7C60" w:rsidRPr="00084138">
        <w:t xml:space="preserve">total </w:t>
      </w:r>
      <w:r w:rsidR="00DF4146" w:rsidRPr="00084138">
        <w:t>de 200 litros</w:t>
      </w:r>
      <w:r w:rsidR="001B00F8" w:rsidRPr="00084138">
        <w:t>,</w:t>
      </w:r>
      <w:r w:rsidR="00DF4146" w:rsidRPr="00084138">
        <w:t xml:space="preserve"> um cilindro de policloreto de polivinila (PVC)</w:t>
      </w:r>
      <w:r w:rsidR="007836B1" w:rsidRPr="00084138">
        <w:t xml:space="preserve"> com 0,10</w:t>
      </w:r>
      <w:r w:rsidR="00AF751C" w:rsidRPr="00084138">
        <w:t xml:space="preserve"> </w:t>
      </w:r>
      <w:r w:rsidR="007836B1" w:rsidRPr="00084138">
        <w:t>m de diâmetro e comprimento de 1,</w:t>
      </w:r>
      <w:r w:rsidR="00592633" w:rsidRPr="00084138">
        <w:t>0</w:t>
      </w:r>
      <w:r w:rsidR="00AF751C" w:rsidRPr="00084138">
        <w:t xml:space="preserve"> </w:t>
      </w:r>
      <w:r w:rsidR="007836B1" w:rsidRPr="00084138">
        <w:t>m</w:t>
      </w:r>
      <w:r w:rsidR="00EA0E33" w:rsidRPr="00084138">
        <w:t xml:space="preserve">, o qual </w:t>
      </w:r>
      <w:r w:rsidR="00C43894" w:rsidRPr="00084138">
        <w:t>é</w:t>
      </w:r>
      <w:r w:rsidR="00EA0E33" w:rsidRPr="00084138">
        <w:t xml:space="preserve"> responsável pela entrada </w:t>
      </w:r>
      <w:r w:rsidR="000969A4" w:rsidRPr="00084138">
        <w:t>d</w:t>
      </w:r>
      <w:r w:rsidR="00AF751C" w:rsidRPr="00084138">
        <w:t>os</w:t>
      </w:r>
      <w:r w:rsidR="000969A4" w:rsidRPr="00084138">
        <w:t xml:space="preserve"> </w:t>
      </w:r>
      <w:r w:rsidR="00AF751C" w:rsidRPr="00084138">
        <w:t>dejetos</w:t>
      </w:r>
      <w:r w:rsidR="000969A4" w:rsidRPr="00084138">
        <w:t xml:space="preserve"> (biomassa) no biodigestor</w:t>
      </w:r>
      <w:r w:rsidR="001B00F8" w:rsidRPr="00084138">
        <w:t xml:space="preserve">, duas </w:t>
      </w:r>
      <w:r w:rsidR="00592633" w:rsidRPr="00084138">
        <w:t xml:space="preserve">saídas </w:t>
      </w:r>
      <w:r w:rsidR="001B00F8" w:rsidRPr="00084138">
        <w:t xml:space="preserve">para retirada da matéria fermentada e uma saída </w:t>
      </w:r>
      <w:r w:rsidR="00592633" w:rsidRPr="00084138">
        <w:t xml:space="preserve">para o </w:t>
      </w:r>
      <w:r w:rsidR="001B00F8" w:rsidRPr="00084138">
        <w:t>biogás</w:t>
      </w:r>
      <w:r w:rsidR="00592633" w:rsidRPr="00084138">
        <w:t>, conforme Figura 1</w:t>
      </w:r>
      <w:r w:rsidR="00777336" w:rsidRPr="00084138">
        <w:t>3</w:t>
      </w:r>
      <w:r w:rsidR="00F32328" w:rsidRPr="00084138">
        <w:t>.</w:t>
      </w:r>
    </w:p>
    <w:p w14:paraId="4546B743" w14:textId="62BBFFF9" w:rsidR="00636201" w:rsidRDefault="00636201" w:rsidP="000229A0">
      <w:pPr>
        <w:ind w:right="-1"/>
        <w:jc w:val="both"/>
      </w:pPr>
    </w:p>
    <w:p w14:paraId="6157D756" w14:textId="01ECDCF5" w:rsidR="008E6776" w:rsidRDefault="008E6776" w:rsidP="000229A0">
      <w:pPr>
        <w:ind w:right="-1"/>
        <w:jc w:val="both"/>
      </w:pPr>
    </w:p>
    <w:p w14:paraId="76E546E4" w14:textId="54DD9942" w:rsidR="008E6776" w:rsidRDefault="008E6776" w:rsidP="000229A0">
      <w:pPr>
        <w:ind w:right="-1"/>
        <w:jc w:val="both"/>
      </w:pPr>
    </w:p>
    <w:p w14:paraId="544D5044" w14:textId="350D31FF" w:rsidR="008E6776" w:rsidRDefault="008E6776" w:rsidP="000229A0">
      <w:pPr>
        <w:ind w:right="-1"/>
        <w:jc w:val="both"/>
      </w:pPr>
    </w:p>
    <w:p w14:paraId="5643CFB0" w14:textId="02837ACB" w:rsidR="008E6776" w:rsidRDefault="008E6776" w:rsidP="000229A0">
      <w:pPr>
        <w:ind w:right="-1"/>
        <w:jc w:val="both"/>
      </w:pPr>
    </w:p>
    <w:p w14:paraId="090A67C9" w14:textId="6F3C39AC" w:rsidR="008E6776" w:rsidRDefault="008E6776" w:rsidP="000229A0">
      <w:pPr>
        <w:ind w:right="-1"/>
        <w:jc w:val="both"/>
      </w:pPr>
    </w:p>
    <w:p w14:paraId="747D8065" w14:textId="77777777" w:rsidR="008E6776" w:rsidRDefault="008E6776" w:rsidP="000229A0">
      <w:pPr>
        <w:ind w:right="-1"/>
        <w:jc w:val="both"/>
      </w:pPr>
    </w:p>
    <w:p w14:paraId="4E9AA60D" w14:textId="5CE49435" w:rsidR="00592633" w:rsidRPr="00CA013E" w:rsidRDefault="00667649" w:rsidP="000229A0">
      <w:pPr>
        <w:ind w:right="-1"/>
        <w:jc w:val="center"/>
        <w:rPr>
          <w:b/>
          <w:bCs/>
          <w:sz w:val="20"/>
          <w:szCs w:val="20"/>
        </w:rPr>
      </w:pPr>
      <w:r>
        <w:rPr>
          <w:noProof/>
        </w:rPr>
        <w:lastRenderedPageBreak/>
        <w:drawing>
          <wp:anchor distT="0" distB="0" distL="114300" distR="114300" simplePos="0" relativeHeight="251671551" behindDoc="1" locked="0" layoutInCell="1" allowOverlap="1" wp14:anchorId="1C754D7A" wp14:editId="66ACEB5A">
            <wp:simplePos x="0" y="0"/>
            <wp:positionH relativeFrom="column">
              <wp:posOffset>2777490</wp:posOffset>
            </wp:positionH>
            <wp:positionV relativeFrom="paragraph">
              <wp:posOffset>201930</wp:posOffset>
            </wp:positionV>
            <wp:extent cx="2733675" cy="272415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ntagem1 3.JPG"/>
                    <pic:cNvPicPr/>
                  </pic:nvPicPr>
                  <pic:blipFill rotWithShape="1">
                    <a:blip r:embed="rId23">
                      <a:extLst>
                        <a:ext uri="{BEBA8EAE-BF5A-486C-A8C5-ECC9F3942E4B}">
                          <a14:imgProps xmlns:a14="http://schemas.microsoft.com/office/drawing/2010/main">
                            <a14:imgLayer r:embed="rId24">
                              <a14:imgEffect>
                                <a14:backgroundRemoval t="15598" b="82669" l="30838" r="68939">
                                  <a14:foregroundMark x1="51732" y1="16638" x2="51732" y2="16638"/>
                                  <a14:foregroundMark x1="52291" y1="15598" x2="52291" y2="15598"/>
                                  <a14:foregroundMark x1="51285" y1="15598" x2="52961" y2="15598"/>
                                  <a14:foregroundMark x1="45922" y1="77470" x2="45922" y2="77470"/>
                                  <a14:foregroundMark x1="42011" y1="80243" x2="42011" y2="80243"/>
                                  <a14:foregroundMark x1="41229" y1="82669" x2="41229" y2="82669"/>
                                  <a14:foregroundMark x1="41676" y1="37955" x2="41229" y2="74697"/>
                                </a14:backgroundRemoval>
                              </a14:imgEffect>
                            </a14:imgLayer>
                          </a14:imgProps>
                        </a:ext>
                        <a:ext uri="{28A0092B-C50C-407E-A947-70E740481C1C}">
                          <a14:useLocalDpi xmlns:a14="http://schemas.microsoft.com/office/drawing/2010/main" val="0"/>
                        </a:ext>
                      </a:extLst>
                    </a:blip>
                    <a:srcRect l="26127" t="11029" r="26082" b="15611"/>
                    <a:stretch/>
                  </pic:blipFill>
                  <pic:spPr bwMode="auto">
                    <a:xfrm>
                      <a:off x="0" y="0"/>
                      <a:ext cx="273367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2E80BD6B" wp14:editId="53DF3344">
                <wp:simplePos x="0" y="0"/>
                <wp:positionH relativeFrom="column">
                  <wp:posOffset>3415665</wp:posOffset>
                </wp:positionH>
                <wp:positionV relativeFrom="paragraph">
                  <wp:posOffset>474980</wp:posOffset>
                </wp:positionV>
                <wp:extent cx="628650" cy="45719"/>
                <wp:effectExtent l="0" t="38100" r="38100" b="88265"/>
                <wp:wrapNone/>
                <wp:docPr id="17" name="Conector de Seta Reta 17"/>
                <wp:cNvGraphicFramePr/>
                <a:graphic xmlns:a="http://schemas.openxmlformats.org/drawingml/2006/main">
                  <a:graphicData uri="http://schemas.microsoft.com/office/word/2010/wordprocessingShape">
                    <wps:wsp>
                      <wps:cNvCnPr/>
                      <wps:spPr>
                        <a:xfrm>
                          <a:off x="0" y="0"/>
                          <a:ext cx="6286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537BF8" id="_x0000_t32" coordsize="21600,21600" o:spt="32" o:oned="t" path="m,l21600,21600e" filled="f">
                <v:path arrowok="t" fillok="f" o:connecttype="none"/>
                <o:lock v:ext="edit" shapetype="t"/>
              </v:shapetype>
              <v:shape id="Conector de Seta Reta 17" o:spid="_x0000_s1026" type="#_x0000_t32" style="position:absolute;margin-left:268.95pt;margin-top:37.4pt;width:49.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" strokecolor="#4472c4 [3204]" strokeweight=".5pt">
                <v:stroke endarrow="block" joinstyle="miter"/>
              </v:shape>
            </w:pict>
          </mc:Fallback>
        </mc:AlternateContent>
      </w:r>
      <w:r w:rsidR="00592633" w:rsidRPr="000229A0">
        <w:rPr>
          <w:b/>
          <w:bCs/>
          <w:sz w:val="20"/>
          <w:szCs w:val="20"/>
        </w:rPr>
        <w:t>Fi</w:t>
      </w:r>
      <w:r w:rsidR="00592633" w:rsidRPr="00CA013E">
        <w:rPr>
          <w:b/>
          <w:bCs/>
          <w:sz w:val="20"/>
          <w:szCs w:val="20"/>
        </w:rPr>
        <w:t>gura 1</w:t>
      </w:r>
      <w:r w:rsidR="00777336">
        <w:rPr>
          <w:b/>
          <w:bCs/>
          <w:sz w:val="20"/>
          <w:szCs w:val="20"/>
        </w:rPr>
        <w:t>3</w:t>
      </w:r>
      <w:r w:rsidR="00592633" w:rsidRPr="00CA013E">
        <w:rPr>
          <w:b/>
          <w:bCs/>
          <w:sz w:val="20"/>
          <w:szCs w:val="20"/>
        </w:rPr>
        <w:t xml:space="preserve"> – Esboço do projeto do biodigestor</w:t>
      </w:r>
    </w:p>
    <w:p w14:paraId="250D4630" w14:textId="2D3576E5" w:rsidR="00592633" w:rsidRDefault="000229A0" w:rsidP="00592633">
      <w:pPr>
        <w:ind w:right="-1"/>
        <w:jc w:val="both"/>
      </w:pPr>
      <w:r>
        <w:rPr>
          <w:noProof/>
        </w:rPr>
        <mc:AlternateContent>
          <mc:Choice Requires="wps">
            <w:drawing>
              <wp:anchor distT="45720" distB="45720" distL="114300" distR="114300" simplePos="0" relativeHeight="251677696" behindDoc="1" locked="0" layoutInCell="1" allowOverlap="1" wp14:anchorId="65ACD5E8" wp14:editId="78157E57">
                <wp:simplePos x="0" y="0"/>
                <wp:positionH relativeFrom="column">
                  <wp:posOffset>4711065</wp:posOffset>
                </wp:positionH>
                <wp:positionV relativeFrom="paragraph">
                  <wp:posOffset>87630</wp:posOffset>
                </wp:positionV>
                <wp:extent cx="1171575" cy="304800"/>
                <wp:effectExtent l="0" t="0" r="0" b="0"/>
                <wp:wrapSquare wrapText="bothSides"/>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04800"/>
                        </a:xfrm>
                        <a:prstGeom prst="rect">
                          <a:avLst/>
                        </a:prstGeom>
                        <a:noFill/>
                        <a:ln w="9525">
                          <a:noFill/>
                          <a:miter lim="800000"/>
                          <a:headEnd/>
                          <a:tailEnd/>
                        </a:ln>
                      </wps:spPr>
                      <wps:txbx>
                        <w:txbxContent>
                          <w:p w14:paraId="6C4703DB" w14:textId="7F3F1F4E" w:rsidR="000716B9" w:rsidRPr="000229A0" w:rsidRDefault="000716B9" w:rsidP="00667649">
                            <w:pPr>
                              <w:rPr>
                                <w:sz w:val="20"/>
                                <w:szCs w:val="20"/>
                              </w:rPr>
                            </w:pPr>
                            <w:r w:rsidRPr="000229A0">
                              <w:rPr>
                                <w:sz w:val="20"/>
                                <w:szCs w:val="20"/>
                              </w:rPr>
                              <w:t>Saída do biogás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ACD5E8" id="_x0000_t202" coordsize="21600,21600" o:spt="202" path="m,l,21600r21600,l21600,xe">
                <v:stroke joinstyle="miter"/>
                <v:path gradientshapeok="t" o:connecttype="rect"/>
              </v:shapetype>
              <v:shape id="Caixa de Texto 2" o:spid="_x0000_s1026" type="#_x0000_t202" style="position:absolute;left:0;text-align:left;margin-left:370.95pt;margin-top:6.9pt;width:92.25pt;height:24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" filled="f" stroked="f">
                <v:textbox>
                  <w:txbxContent>
                    <w:p w14:paraId="6C4703DB" w14:textId="7F3F1F4E" w:rsidR="000716B9" w:rsidRPr="000229A0" w:rsidRDefault="000716B9" w:rsidP="00667649">
                      <w:pPr>
                        <w:rPr>
                          <w:sz w:val="20"/>
                          <w:szCs w:val="20"/>
                        </w:rPr>
                      </w:pPr>
                      <w:r w:rsidRPr="000229A0">
                        <w:rPr>
                          <w:sz w:val="20"/>
                          <w:szCs w:val="20"/>
                        </w:rPr>
                        <w:t>Saída do biogás</w:t>
                      </w:r>
                    </w:p>
                  </w:txbxContent>
                </v:textbox>
                <w10:wrap type="square"/>
              </v:shape>
            </w:pict>
          </mc:Fallback>
        </mc:AlternateContent>
      </w:r>
      <w:r w:rsidR="0057175E">
        <w:rPr>
          <w:noProof/>
        </w:rPr>
        <mc:AlternateContent>
          <mc:Choice Requires="wps">
            <w:drawing>
              <wp:anchor distT="45720" distB="45720" distL="114300" distR="114300" simplePos="0" relativeHeight="251661310" behindDoc="1" locked="0" layoutInCell="1" allowOverlap="1" wp14:anchorId="5D87D404" wp14:editId="22B6D7F5">
                <wp:simplePos x="0" y="0"/>
                <wp:positionH relativeFrom="column">
                  <wp:posOffset>2358390</wp:posOffset>
                </wp:positionH>
                <wp:positionV relativeFrom="paragraph">
                  <wp:posOffset>72390</wp:posOffset>
                </wp:positionV>
                <wp:extent cx="1171575" cy="4762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76250"/>
                        </a:xfrm>
                        <a:prstGeom prst="rect">
                          <a:avLst/>
                        </a:prstGeom>
                        <a:noFill/>
                        <a:ln w="9525">
                          <a:noFill/>
                          <a:miter lim="800000"/>
                          <a:headEnd/>
                          <a:tailEnd/>
                        </a:ln>
                      </wps:spPr>
                      <wps:txbx>
                        <w:txbxContent>
                          <w:p w14:paraId="58D237C5" w14:textId="1B58F999" w:rsidR="000716B9" w:rsidRPr="000229A0" w:rsidRDefault="000716B9">
                            <w:pPr>
                              <w:rPr>
                                <w:sz w:val="20"/>
                                <w:szCs w:val="20"/>
                              </w:rPr>
                            </w:pPr>
                            <w:r w:rsidRPr="000229A0">
                              <w:rPr>
                                <w:sz w:val="20"/>
                                <w:szCs w:val="20"/>
                              </w:rPr>
                              <w:t>Entrada da matéria orgânica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7D404" id="_x0000_s1027" type="#_x0000_t202" style="position:absolute;left:0;text-align:left;margin-left:185.7pt;margin-top:5.7pt;width:92.25pt;height:37.5pt;z-index:-2516551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" filled="f" stroked="f">
                <v:textbox>
                  <w:txbxContent>
                    <w:p w14:paraId="58D237C5" w14:textId="1B58F999" w:rsidR="000716B9" w:rsidRPr="000229A0" w:rsidRDefault="000716B9">
                      <w:pPr>
                        <w:rPr>
                          <w:sz w:val="20"/>
                          <w:szCs w:val="20"/>
                        </w:rPr>
                      </w:pPr>
                      <w:r w:rsidRPr="000229A0">
                        <w:rPr>
                          <w:sz w:val="20"/>
                          <w:szCs w:val="20"/>
                        </w:rPr>
                        <w:t>Entrada da matéria orgânica</w:t>
                      </w:r>
                    </w:p>
                  </w:txbxContent>
                </v:textbox>
                <w10:wrap type="square"/>
              </v:shape>
            </w:pict>
          </mc:Fallback>
        </mc:AlternateContent>
      </w:r>
      <w:r w:rsidR="00667649">
        <w:rPr>
          <w:noProof/>
        </w:rPr>
        <w:drawing>
          <wp:anchor distT="0" distB="0" distL="114300" distR="114300" simplePos="0" relativeHeight="251675648" behindDoc="1" locked="0" layoutInCell="1" allowOverlap="1" wp14:anchorId="742C8C0E" wp14:editId="2422214E">
            <wp:simplePos x="0" y="0"/>
            <wp:positionH relativeFrom="column">
              <wp:posOffset>-3810</wp:posOffset>
            </wp:positionH>
            <wp:positionV relativeFrom="paragraph">
              <wp:posOffset>11430</wp:posOffset>
            </wp:positionV>
            <wp:extent cx="2762250" cy="27051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agem1 2.JPG"/>
                    <pic:cNvPicPr/>
                  </pic:nvPicPr>
                  <pic:blipFill rotWithShape="1">
                    <a:blip r:embed="rId25">
                      <a:extLst>
                        <a:ext uri="{BEBA8EAE-BF5A-486C-A8C5-ECC9F3942E4B}">
                          <a14:imgProps xmlns:a14="http://schemas.microsoft.com/office/drawing/2010/main">
                            <a14:imgLayer r:embed="rId26">
                              <a14:imgEffect>
                                <a14:backgroundRemoval t="16638" b="83362" l="31732" r="70056">
                                  <a14:foregroundMark x1="52067" y1="16984" x2="52067" y2="16984"/>
                                  <a14:foregroundMark x1="49944" y1="80069" x2="49944" y2="80069"/>
                                  <a14:foregroundMark x1="40559" y1="81109" x2="40559" y2="81109"/>
                                  <a14:foregroundMark x1="50279" y1="82149" x2="50279" y2="82149"/>
                                  <a14:foregroundMark x1="42011" y1="82669" x2="42011" y2="82669"/>
                                  <a14:foregroundMark x1="41453" y1="56672" x2="41453" y2="56672"/>
                                  <a14:foregroundMark x1="40223" y1="82149" x2="41006" y2="83189"/>
                                  <a14:foregroundMark x1="41229" y1="83362" x2="41229" y2="83362"/>
                                  <a14:foregroundMark x1="41006" y1="83189" x2="41676" y2="82842"/>
                                  <a14:foregroundMark x1="48268" y1="82322" x2="56201" y2="83189"/>
                                  <a14:foregroundMark x1="56425" y1="82842" x2="56425" y2="82842"/>
                                </a14:backgroundRemoval>
                              </a14:imgEffect>
                              <a14:imgEffect>
                                <a14:brightnessContrast contrast="20000"/>
                              </a14:imgEffect>
                            </a14:imgLayer>
                          </a14:imgProps>
                        </a:ext>
                        <a:ext uri="{28A0092B-C50C-407E-A947-70E740481C1C}">
                          <a14:useLocalDpi xmlns:a14="http://schemas.microsoft.com/office/drawing/2010/main" val="0"/>
                        </a:ext>
                      </a:extLst>
                    </a:blip>
                    <a:srcRect l="26954" t="13080" r="25091" b="14074"/>
                    <a:stretch/>
                  </pic:blipFill>
                  <pic:spPr bwMode="auto">
                    <a:xfrm>
                      <a:off x="0" y="0"/>
                      <a:ext cx="276225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7649">
        <w:rPr>
          <w:noProof/>
        </w:rPr>
        <mc:AlternateContent>
          <mc:Choice Requires="wps">
            <w:drawing>
              <wp:anchor distT="0" distB="0" distL="114300" distR="114300" simplePos="0" relativeHeight="251662335" behindDoc="1" locked="0" layoutInCell="1" allowOverlap="1" wp14:anchorId="5F3A385F" wp14:editId="25E06CF3">
                <wp:simplePos x="0" y="0"/>
                <wp:positionH relativeFrom="margin">
                  <wp:align>right</wp:align>
                </wp:positionH>
                <wp:positionV relativeFrom="paragraph">
                  <wp:posOffset>11430</wp:posOffset>
                </wp:positionV>
                <wp:extent cx="5734050" cy="2733675"/>
                <wp:effectExtent l="0" t="0" r="19050" b="28575"/>
                <wp:wrapNone/>
                <wp:docPr id="14" name="Retângulo 14"/>
                <wp:cNvGraphicFramePr/>
                <a:graphic xmlns:a="http://schemas.openxmlformats.org/drawingml/2006/main">
                  <a:graphicData uri="http://schemas.microsoft.com/office/word/2010/wordprocessingShape">
                    <wps:wsp>
                      <wps:cNvSpPr/>
                      <wps:spPr>
                        <a:xfrm>
                          <a:off x="0" y="0"/>
                          <a:ext cx="5734050" cy="273367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F37FAA" id="Retângulo 14" o:spid="_x0000_s1026" style="position:absolute;margin-left:400.3pt;margin-top:.9pt;width:451.5pt;height:215.25pt;z-index:-25165414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" fillcolor="white [3201]" strokecolor="black [3213]" strokeweight="1pt">
                <w10:wrap anchorx="margin"/>
              </v:rect>
            </w:pict>
          </mc:Fallback>
        </mc:AlternateContent>
      </w:r>
      <w:r w:rsidR="00E208F6">
        <w:rPr>
          <w:noProof/>
        </w:rPr>
        <mc:AlternateContent>
          <mc:Choice Requires="wps">
            <w:drawing>
              <wp:anchor distT="0" distB="0" distL="114300" distR="114300" simplePos="0" relativeHeight="251672576" behindDoc="0" locked="0" layoutInCell="1" allowOverlap="1" wp14:anchorId="4D89C56A" wp14:editId="1FC19A5A">
                <wp:simplePos x="0" y="0"/>
                <wp:positionH relativeFrom="column">
                  <wp:posOffset>3063240</wp:posOffset>
                </wp:positionH>
                <wp:positionV relativeFrom="paragraph">
                  <wp:posOffset>2402204</wp:posOffset>
                </wp:positionV>
                <wp:extent cx="466725" cy="104775"/>
                <wp:effectExtent l="0" t="0" r="66675" b="85725"/>
                <wp:wrapNone/>
                <wp:docPr id="20" name="Conector de Seta Reta 20"/>
                <wp:cNvGraphicFramePr/>
                <a:graphic xmlns:a="http://schemas.openxmlformats.org/drawingml/2006/main">
                  <a:graphicData uri="http://schemas.microsoft.com/office/word/2010/wordprocessingShape">
                    <wps:wsp>
                      <wps:cNvCnPr/>
                      <wps:spPr>
                        <a:xfrm>
                          <a:off x="0" y="0"/>
                          <a:ext cx="46672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A38FA" id="Conector de Seta Reta 20" o:spid="_x0000_s1026" type="#_x0000_t32" style="position:absolute;margin-left:241.2pt;margin-top:189.15pt;width:36.75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" strokecolor="#4472c4 [3204]" strokeweight=".5pt">
                <v:stroke endarrow="block" joinstyle="miter"/>
              </v:shape>
            </w:pict>
          </mc:Fallback>
        </mc:AlternateContent>
      </w:r>
      <w:r w:rsidR="00E208F6">
        <w:rPr>
          <w:noProof/>
        </w:rPr>
        <mc:AlternateContent>
          <mc:Choice Requires="wps">
            <w:drawing>
              <wp:anchor distT="0" distB="0" distL="114300" distR="114300" simplePos="0" relativeHeight="251674624" behindDoc="0" locked="0" layoutInCell="1" allowOverlap="1" wp14:anchorId="1AF2AC50" wp14:editId="7B5B1FCF">
                <wp:simplePos x="0" y="0"/>
                <wp:positionH relativeFrom="column">
                  <wp:posOffset>2986405</wp:posOffset>
                </wp:positionH>
                <wp:positionV relativeFrom="paragraph">
                  <wp:posOffset>1630045</wp:posOffset>
                </wp:positionV>
                <wp:extent cx="581025" cy="161925"/>
                <wp:effectExtent l="0" t="0" r="66675" b="66675"/>
                <wp:wrapNone/>
                <wp:docPr id="21" name="Conector de Seta Reta 21"/>
                <wp:cNvGraphicFramePr/>
                <a:graphic xmlns:a="http://schemas.openxmlformats.org/drawingml/2006/main">
                  <a:graphicData uri="http://schemas.microsoft.com/office/word/2010/wordprocessingShape">
                    <wps:wsp>
                      <wps:cNvCnPr/>
                      <wps:spPr>
                        <a:xfrm>
                          <a:off x="0" y="0"/>
                          <a:ext cx="5810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FAC98" id="Conector de Seta Reta 21" o:spid="_x0000_s1026" type="#_x0000_t32" style="position:absolute;margin-left:235.15pt;margin-top:128.35pt;width:45.7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" strokecolor="#4472c4 [3204]" strokeweight=".5pt">
                <v:stroke endarrow="block" joinstyle="miter"/>
              </v:shape>
            </w:pict>
          </mc:Fallback>
        </mc:AlternateContent>
      </w:r>
      <w:r w:rsidR="00E208F6">
        <w:rPr>
          <w:noProof/>
        </w:rPr>
        <mc:AlternateContent>
          <mc:Choice Requires="wps">
            <w:drawing>
              <wp:anchor distT="0" distB="0" distL="114300" distR="114300" simplePos="0" relativeHeight="251668480" behindDoc="0" locked="0" layoutInCell="1" allowOverlap="1" wp14:anchorId="3E0B9654" wp14:editId="5E87FCCB">
                <wp:simplePos x="0" y="0"/>
                <wp:positionH relativeFrom="column">
                  <wp:posOffset>4586605</wp:posOffset>
                </wp:positionH>
                <wp:positionV relativeFrom="paragraph">
                  <wp:posOffset>313055</wp:posOffset>
                </wp:positionV>
                <wp:extent cx="371475" cy="142875"/>
                <wp:effectExtent l="38100" t="0" r="28575" b="66675"/>
                <wp:wrapNone/>
                <wp:docPr id="18" name="Conector de Seta Reta 18"/>
                <wp:cNvGraphicFramePr/>
                <a:graphic xmlns:a="http://schemas.openxmlformats.org/drawingml/2006/main">
                  <a:graphicData uri="http://schemas.microsoft.com/office/word/2010/wordprocessingShape">
                    <wps:wsp>
                      <wps:cNvCnPr/>
                      <wps:spPr>
                        <a:xfrm flipH="1">
                          <a:off x="0" y="0"/>
                          <a:ext cx="37147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C3681D" id="_x0000_t32" coordsize="21600,21600" o:spt="32" o:oned="t" path="m,l21600,21600e" filled="f">
                <v:path arrowok="t" fillok="f" o:connecttype="none"/>
                <o:lock v:ext="edit" shapetype="t"/>
              </v:shapetype>
              <v:shape id="Conector de Seta Reta 18" o:spid="_x0000_s1026" type="#_x0000_t32" style="position:absolute;margin-left:361.15pt;margin-top:24.65pt;width:29.25pt;height:1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" strokecolor="#4472c4 [3204]" strokeweight=".5pt">
                <v:stroke endarrow="block" joinstyle="miter"/>
              </v:shape>
            </w:pict>
          </mc:Fallback>
        </mc:AlternateContent>
      </w:r>
    </w:p>
    <w:p w14:paraId="6E19C485" w14:textId="636AC728" w:rsidR="00667649" w:rsidRDefault="00667649" w:rsidP="00E208F6">
      <w:pPr>
        <w:ind w:right="-1"/>
        <w:jc w:val="center"/>
        <w:rPr>
          <w:sz w:val="20"/>
          <w:szCs w:val="20"/>
        </w:rPr>
      </w:pPr>
    </w:p>
    <w:p w14:paraId="0C0F88DD" w14:textId="5F7319A5" w:rsidR="00667649" w:rsidRDefault="00667649" w:rsidP="00E208F6">
      <w:pPr>
        <w:ind w:right="-1"/>
        <w:jc w:val="center"/>
        <w:rPr>
          <w:sz w:val="20"/>
          <w:szCs w:val="20"/>
        </w:rPr>
      </w:pPr>
      <w:r>
        <w:rPr>
          <w:noProof/>
        </w:rPr>
        <mc:AlternateContent>
          <mc:Choice Requires="wps">
            <w:drawing>
              <wp:anchor distT="45720" distB="45720" distL="114300" distR="114300" simplePos="0" relativeHeight="251679744" behindDoc="1" locked="0" layoutInCell="1" allowOverlap="1" wp14:anchorId="446170ED" wp14:editId="2EB47F22">
                <wp:simplePos x="0" y="0"/>
                <wp:positionH relativeFrom="margin">
                  <wp:posOffset>4850765</wp:posOffset>
                </wp:positionH>
                <wp:positionV relativeFrom="paragraph">
                  <wp:posOffset>192405</wp:posOffset>
                </wp:positionV>
                <wp:extent cx="847725" cy="518795"/>
                <wp:effectExtent l="0" t="0" r="0" b="0"/>
                <wp:wrapSquare wrapText="bothSides"/>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18795"/>
                        </a:xfrm>
                        <a:prstGeom prst="rect">
                          <a:avLst/>
                        </a:prstGeom>
                        <a:noFill/>
                        <a:ln w="9525">
                          <a:noFill/>
                          <a:miter lim="800000"/>
                          <a:headEnd/>
                          <a:tailEnd/>
                        </a:ln>
                      </wps:spPr>
                      <wps:txbx>
                        <w:txbxContent>
                          <w:p w14:paraId="528124C0" w14:textId="23391FA0" w:rsidR="000716B9" w:rsidRDefault="000716B9" w:rsidP="00667649">
                            <w:pPr>
                              <w:rPr>
                                <w:sz w:val="20"/>
                                <w:szCs w:val="20"/>
                              </w:rPr>
                            </w:pPr>
                            <w:r w:rsidRPr="000229A0">
                              <w:rPr>
                                <w:sz w:val="20"/>
                                <w:szCs w:val="20"/>
                              </w:rPr>
                              <w:t>Gasômetro</w:t>
                            </w:r>
                          </w:p>
                          <w:p w14:paraId="617F05F4" w14:textId="240115A4" w:rsidR="000716B9" w:rsidRPr="000229A0" w:rsidRDefault="000716B9" w:rsidP="00667649">
                            <w:pPr>
                              <w:rPr>
                                <w:sz w:val="20"/>
                                <w:szCs w:val="20"/>
                              </w:rPr>
                            </w:pPr>
                            <w:r>
                              <w:rPr>
                                <w:sz w:val="20"/>
                                <w:szCs w:val="20"/>
                              </w:rPr>
                              <w:t>interno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170ED" id="_x0000_s1028" type="#_x0000_t202" style="position:absolute;left:0;text-align:left;margin-left:381.95pt;margin-top:15.15pt;width:66.75pt;height:40.8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" filled="f" stroked="f">
                <v:textbox>
                  <w:txbxContent>
                    <w:p w14:paraId="528124C0" w14:textId="23391FA0" w:rsidR="000716B9" w:rsidRDefault="000716B9" w:rsidP="00667649">
                      <w:pPr>
                        <w:rPr>
                          <w:sz w:val="20"/>
                          <w:szCs w:val="20"/>
                        </w:rPr>
                      </w:pPr>
                      <w:r w:rsidRPr="000229A0">
                        <w:rPr>
                          <w:sz w:val="20"/>
                          <w:szCs w:val="20"/>
                        </w:rPr>
                        <w:t>Gasômetro</w:t>
                      </w:r>
                    </w:p>
                    <w:p w14:paraId="617F05F4" w14:textId="240115A4" w:rsidR="000716B9" w:rsidRPr="000229A0" w:rsidRDefault="000716B9" w:rsidP="00667649">
                      <w:pPr>
                        <w:rPr>
                          <w:sz w:val="20"/>
                          <w:szCs w:val="20"/>
                        </w:rPr>
                      </w:pPr>
                      <w:r>
                        <w:rPr>
                          <w:sz w:val="20"/>
                          <w:szCs w:val="20"/>
                        </w:rPr>
                        <w:t>interno</w:t>
                      </w:r>
                    </w:p>
                  </w:txbxContent>
                </v:textbox>
                <w10:wrap type="square" anchorx="margin"/>
              </v:shape>
            </w:pict>
          </mc:Fallback>
        </mc:AlternateContent>
      </w:r>
    </w:p>
    <w:p w14:paraId="3168A8C0" w14:textId="1864DFCE" w:rsidR="00667649" w:rsidRDefault="000229A0" w:rsidP="00E208F6">
      <w:pPr>
        <w:ind w:right="-1"/>
        <w:jc w:val="center"/>
        <w:rPr>
          <w:sz w:val="20"/>
          <w:szCs w:val="20"/>
        </w:rPr>
      </w:pPr>
      <w:r>
        <w:rPr>
          <w:noProof/>
        </w:rPr>
        <mc:AlternateContent>
          <mc:Choice Requires="wps">
            <w:drawing>
              <wp:anchor distT="0" distB="0" distL="114300" distR="114300" simplePos="0" relativeHeight="251670528" behindDoc="0" locked="0" layoutInCell="1" allowOverlap="1" wp14:anchorId="37889374" wp14:editId="7665A214">
                <wp:simplePos x="0" y="0"/>
                <wp:positionH relativeFrom="column">
                  <wp:posOffset>4520565</wp:posOffset>
                </wp:positionH>
                <wp:positionV relativeFrom="paragraph">
                  <wp:posOffset>89534</wp:posOffset>
                </wp:positionV>
                <wp:extent cx="400050" cy="161925"/>
                <wp:effectExtent l="38100" t="0" r="19050" b="66675"/>
                <wp:wrapNone/>
                <wp:docPr id="19" name="Conector de Seta Reta 19"/>
                <wp:cNvGraphicFramePr/>
                <a:graphic xmlns:a="http://schemas.openxmlformats.org/drawingml/2006/main">
                  <a:graphicData uri="http://schemas.microsoft.com/office/word/2010/wordprocessingShape">
                    <wps:wsp>
                      <wps:cNvCnPr/>
                      <wps:spPr>
                        <a:xfrm flipH="1">
                          <a:off x="0" y="0"/>
                          <a:ext cx="40005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264490" id="_x0000_t32" coordsize="21600,21600" o:spt="32" o:oned="t" path="m,l21600,21600e" filled="f">
                <v:path arrowok="t" fillok="f" o:connecttype="none"/>
                <o:lock v:ext="edit" shapetype="t"/>
              </v:shapetype>
              <v:shape id="Conector de Seta Reta 19" o:spid="_x0000_s1026" type="#_x0000_t32" style="position:absolute;margin-left:355.95pt;margin-top:7.05pt;width:31.5pt;height:12.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" strokecolor="#4472c4 [3204]" strokeweight=".5pt">
                <v:stroke endarrow="block" joinstyle="miter"/>
              </v:shape>
            </w:pict>
          </mc:Fallback>
        </mc:AlternateContent>
      </w:r>
    </w:p>
    <w:p w14:paraId="0E88D819" w14:textId="0EFA2AF9" w:rsidR="00667649" w:rsidRDefault="00667649" w:rsidP="00E208F6">
      <w:pPr>
        <w:ind w:right="-1"/>
        <w:jc w:val="center"/>
        <w:rPr>
          <w:sz w:val="20"/>
          <w:szCs w:val="20"/>
        </w:rPr>
      </w:pPr>
    </w:p>
    <w:p w14:paraId="7CAEA210" w14:textId="2254EE59" w:rsidR="00667649" w:rsidRDefault="000229A0" w:rsidP="00E208F6">
      <w:pPr>
        <w:ind w:right="-1"/>
        <w:jc w:val="center"/>
        <w:rPr>
          <w:sz w:val="20"/>
          <w:szCs w:val="20"/>
        </w:rPr>
      </w:pPr>
      <w:r>
        <w:rPr>
          <w:noProof/>
        </w:rPr>
        <mc:AlternateContent>
          <mc:Choice Requires="wps">
            <w:drawing>
              <wp:anchor distT="45720" distB="45720" distL="114300" distR="114300" simplePos="0" relativeHeight="251681792" behindDoc="1" locked="0" layoutInCell="1" allowOverlap="1" wp14:anchorId="417C494A" wp14:editId="0B255C55">
                <wp:simplePos x="0" y="0"/>
                <wp:positionH relativeFrom="margin">
                  <wp:posOffset>4892040</wp:posOffset>
                </wp:positionH>
                <wp:positionV relativeFrom="paragraph">
                  <wp:posOffset>196215</wp:posOffset>
                </wp:positionV>
                <wp:extent cx="942975" cy="457200"/>
                <wp:effectExtent l="0" t="0" r="0" b="0"/>
                <wp:wrapSquare wrapText="bothSides"/>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57200"/>
                        </a:xfrm>
                        <a:prstGeom prst="rect">
                          <a:avLst/>
                        </a:prstGeom>
                        <a:noFill/>
                        <a:ln w="9525">
                          <a:noFill/>
                          <a:miter lim="800000"/>
                          <a:headEnd/>
                          <a:tailEnd/>
                        </a:ln>
                      </wps:spPr>
                      <wps:txbx>
                        <w:txbxContent>
                          <w:p w14:paraId="1BC1923E" w14:textId="1A8E6C6C" w:rsidR="000716B9" w:rsidRPr="000229A0" w:rsidRDefault="000716B9" w:rsidP="00667649">
                            <w:pPr>
                              <w:rPr>
                                <w:sz w:val="20"/>
                                <w:szCs w:val="20"/>
                              </w:rPr>
                            </w:pPr>
                            <w:r w:rsidRPr="000229A0">
                              <w:rPr>
                                <w:sz w:val="20"/>
                                <w:szCs w:val="20"/>
                              </w:rPr>
                              <w:t>Câmara de fermentação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C494A" id="_x0000_s1029" type="#_x0000_t202" style="position:absolute;left:0;text-align:left;margin-left:385.2pt;margin-top:15.45pt;width:74.25pt;height:36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" filled="f" stroked="f">
                <v:textbox>
                  <w:txbxContent>
                    <w:p w14:paraId="1BC1923E" w14:textId="1A8E6C6C" w:rsidR="000716B9" w:rsidRPr="000229A0" w:rsidRDefault="000716B9" w:rsidP="00667649">
                      <w:pPr>
                        <w:rPr>
                          <w:sz w:val="20"/>
                          <w:szCs w:val="20"/>
                        </w:rPr>
                      </w:pPr>
                      <w:r w:rsidRPr="000229A0">
                        <w:rPr>
                          <w:sz w:val="20"/>
                          <w:szCs w:val="20"/>
                        </w:rPr>
                        <w:t>Câmara de fermentação</w:t>
                      </w:r>
                    </w:p>
                  </w:txbxContent>
                </v:textbox>
                <w10:wrap type="square" anchorx="margin"/>
              </v:shape>
            </w:pict>
          </mc:Fallback>
        </mc:AlternateContent>
      </w:r>
      <w:r w:rsidR="00667649">
        <w:rPr>
          <w:noProof/>
        </w:rPr>
        <mc:AlternateContent>
          <mc:Choice Requires="wps">
            <w:drawing>
              <wp:anchor distT="45720" distB="45720" distL="114300" distR="114300" simplePos="0" relativeHeight="251683840" behindDoc="1" locked="0" layoutInCell="1" allowOverlap="1" wp14:anchorId="2F9020BE" wp14:editId="142C044C">
                <wp:simplePos x="0" y="0"/>
                <wp:positionH relativeFrom="margin">
                  <wp:posOffset>2148840</wp:posOffset>
                </wp:positionH>
                <wp:positionV relativeFrom="paragraph">
                  <wp:posOffset>5715</wp:posOffset>
                </wp:positionV>
                <wp:extent cx="1447800" cy="485775"/>
                <wp:effectExtent l="0" t="0" r="0" b="0"/>
                <wp:wrapSquare wrapText="bothSides"/>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85775"/>
                        </a:xfrm>
                        <a:prstGeom prst="rect">
                          <a:avLst/>
                        </a:prstGeom>
                        <a:noFill/>
                        <a:ln w="9525">
                          <a:noFill/>
                          <a:miter lim="800000"/>
                          <a:headEnd/>
                          <a:tailEnd/>
                        </a:ln>
                      </wps:spPr>
                      <wps:txbx>
                        <w:txbxContent>
                          <w:p w14:paraId="056F1CC6" w14:textId="292378F3" w:rsidR="000716B9" w:rsidRPr="000229A0" w:rsidRDefault="000716B9" w:rsidP="00667649">
                            <w:pPr>
                              <w:rPr>
                                <w:sz w:val="20"/>
                                <w:szCs w:val="20"/>
                              </w:rPr>
                            </w:pPr>
                            <w:r w:rsidRPr="000229A0">
                              <w:rPr>
                                <w:sz w:val="20"/>
                                <w:szCs w:val="20"/>
                              </w:rPr>
                              <w:t>Saída de matéria orgânica decomposta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020BE" id="_x0000_s1030" type="#_x0000_t202" style="position:absolute;left:0;text-align:left;margin-left:169.2pt;margin-top:.45pt;width:114pt;height:38.2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" filled="f" stroked="f">
                <v:textbox>
                  <w:txbxContent>
                    <w:p w14:paraId="056F1CC6" w14:textId="292378F3" w:rsidR="000716B9" w:rsidRPr="000229A0" w:rsidRDefault="000716B9" w:rsidP="00667649">
                      <w:pPr>
                        <w:rPr>
                          <w:sz w:val="20"/>
                          <w:szCs w:val="20"/>
                        </w:rPr>
                      </w:pPr>
                      <w:r w:rsidRPr="000229A0">
                        <w:rPr>
                          <w:sz w:val="20"/>
                          <w:szCs w:val="20"/>
                        </w:rPr>
                        <w:t>Saída de matéria orgânica decomposta</w:t>
                      </w:r>
                    </w:p>
                  </w:txbxContent>
                </v:textbox>
                <w10:wrap type="square" anchorx="margin"/>
              </v:shape>
            </w:pict>
          </mc:Fallback>
        </mc:AlternateContent>
      </w:r>
    </w:p>
    <w:p w14:paraId="6838F9F1" w14:textId="15F6E8B9" w:rsidR="00667649" w:rsidRDefault="00667649" w:rsidP="00E208F6">
      <w:pPr>
        <w:ind w:right="-1"/>
        <w:jc w:val="center"/>
        <w:rPr>
          <w:sz w:val="20"/>
          <w:szCs w:val="20"/>
        </w:rPr>
      </w:pPr>
    </w:p>
    <w:p w14:paraId="6E844E73" w14:textId="023498AF" w:rsidR="00667649" w:rsidRDefault="00667649" w:rsidP="00E208F6">
      <w:pPr>
        <w:ind w:right="-1"/>
        <w:jc w:val="center"/>
        <w:rPr>
          <w:sz w:val="20"/>
          <w:szCs w:val="20"/>
        </w:rPr>
      </w:pPr>
      <w:r>
        <w:rPr>
          <w:noProof/>
        </w:rPr>
        <mc:AlternateContent>
          <mc:Choice Requires="wps">
            <w:drawing>
              <wp:anchor distT="0" distB="0" distL="114300" distR="114300" simplePos="0" relativeHeight="251664384" behindDoc="0" locked="0" layoutInCell="1" allowOverlap="1" wp14:anchorId="3B820229" wp14:editId="7EAE299A">
                <wp:simplePos x="0" y="0"/>
                <wp:positionH relativeFrom="column">
                  <wp:posOffset>4482464</wp:posOffset>
                </wp:positionH>
                <wp:positionV relativeFrom="paragraph">
                  <wp:posOffset>6350</wp:posOffset>
                </wp:positionV>
                <wp:extent cx="495300" cy="285750"/>
                <wp:effectExtent l="38100" t="0" r="19050" b="57150"/>
                <wp:wrapNone/>
                <wp:docPr id="16" name="Conector de Seta Reta 16"/>
                <wp:cNvGraphicFramePr/>
                <a:graphic xmlns:a="http://schemas.openxmlformats.org/drawingml/2006/main">
                  <a:graphicData uri="http://schemas.microsoft.com/office/word/2010/wordprocessingShape">
                    <wps:wsp>
                      <wps:cNvCnPr/>
                      <wps:spPr>
                        <a:xfrm flipH="1">
                          <a:off x="0" y="0"/>
                          <a:ext cx="49530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37D0E" id="Conector de Seta Reta 16" o:spid="_x0000_s1026" type="#_x0000_t32" style="position:absolute;margin-left:352.95pt;margin-top:.5pt;width:39pt;height:2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" strokecolor="#4472c4 [3204]" strokeweight=".5pt">
                <v:stroke endarrow="block" joinstyle="miter"/>
              </v:shape>
            </w:pict>
          </mc:Fallback>
        </mc:AlternateContent>
      </w:r>
    </w:p>
    <w:p w14:paraId="180814B1" w14:textId="637EB32C" w:rsidR="00667649" w:rsidRDefault="00667649" w:rsidP="00E208F6">
      <w:pPr>
        <w:ind w:right="-1"/>
        <w:jc w:val="center"/>
        <w:rPr>
          <w:sz w:val="20"/>
          <w:szCs w:val="20"/>
        </w:rPr>
      </w:pPr>
    </w:p>
    <w:p w14:paraId="0CDF22C0" w14:textId="69C07086" w:rsidR="00667649" w:rsidRDefault="00667649" w:rsidP="00E208F6">
      <w:pPr>
        <w:ind w:right="-1"/>
        <w:jc w:val="center"/>
        <w:rPr>
          <w:sz w:val="20"/>
          <w:szCs w:val="20"/>
        </w:rPr>
      </w:pPr>
      <w:r>
        <w:rPr>
          <w:noProof/>
        </w:rPr>
        <mc:AlternateContent>
          <mc:Choice Requires="wps">
            <w:drawing>
              <wp:anchor distT="45720" distB="45720" distL="114300" distR="114300" simplePos="0" relativeHeight="251685888" behindDoc="1" locked="0" layoutInCell="1" allowOverlap="1" wp14:anchorId="1233DF64" wp14:editId="07917F32">
                <wp:simplePos x="0" y="0"/>
                <wp:positionH relativeFrom="page">
                  <wp:align>center</wp:align>
                </wp:positionH>
                <wp:positionV relativeFrom="paragraph">
                  <wp:posOffset>6350</wp:posOffset>
                </wp:positionV>
                <wp:extent cx="1343025" cy="542925"/>
                <wp:effectExtent l="0" t="0" r="0" b="0"/>
                <wp:wrapSquare wrapText="bothSides"/>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42925"/>
                        </a:xfrm>
                        <a:prstGeom prst="rect">
                          <a:avLst/>
                        </a:prstGeom>
                        <a:noFill/>
                        <a:ln w="9525">
                          <a:noFill/>
                          <a:miter lim="800000"/>
                          <a:headEnd/>
                          <a:tailEnd/>
                        </a:ln>
                      </wps:spPr>
                      <wps:txbx>
                        <w:txbxContent>
                          <w:p w14:paraId="6965B565" w14:textId="5D972B22" w:rsidR="000716B9" w:rsidRPr="000229A0" w:rsidRDefault="000716B9" w:rsidP="00667649">
                            <w:pPr>
                              <w:rPr>
                                <w:sz w:val="20"/>
                                <w:szCs w:val="20"/>
                              </w:rPr>
                            </w:pPr>
                            <w:r w:rsidRPr="000229A0">
                              <w:rPr>
                                <w:sz w:val="20"/>
                                <w:szCs w:val="20"/>
                              </w:rPr>
                              <w:t>Saída de matéria orgânica decantada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3DF64" id="_x0000_s1031" type="#_x0000_t202" style="position:absolute;left:0;text-align:left;margin-left:0;margin-top:.5pt;width:105.75pt;height:42.75pt;z-index:-25163059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" filled="f" stroked="f">
                <v:textbox>
                  <w:txbxContent>
                    <w:p w14:paraId="6965B565" w14:textId="5D972B22" w:rsidR="000716B9" w:rsidRPr="000229A0" w:rsidRDefault="000716B9" w:rsidP="00667649">
                      <w:pPr>
                        <w:rPr>
                          <w:sz w:val="20"/>
                          <w:szCs w:val="20"/>
                        </w:rPr>
                      </w:pPr>
                      <w:r w:rsidRPr="000229A0">
                        <w:rPr>
                          <w:sz w:val="20"/>
                          <w:szCs w:val="20"/>
                        </w:rPr>
                        <w:t>Saída de matéria orgânica decantada</w:t>
                      </w:r>
                    </w:p>
                  </w:txbxContent>
                </v:textbox>
                <w10:wrap type="square" anchorx="page"/>
              </v:shape>
            </w:pict>
          </mc:Fallback>
        </mc:AlternateContent>
      </w:r>
    </w:p>
    <w:p w14:paraId="594AE881" w14:textId="17B2B710" w:rsidR="00667649" w:rsidRDefault="00667649" w:rsidP="00E208F6">
      <w:pPr>
        <w:ind w:right="-1"/>
        <w:jc w:val="center"/>
        <w:rPr>
          <w:sz w:val="20"/>
          <w:szCs w:val="20"/>
        </w:rPr>
      </w:pPr>
    </w:p>
    <w:p w14:paraId="3FF52FD8" w14:textId="4699C192" w:rsidR="00667649" w:rsidRDefault="00667649" w:rsidP="00E208F6">
      <w:pPr>
        <w:ind w:right="-1"/>
        <w:jc w:val="center"/>
        <w:rPr>
          <w:sz w:val="20"/>
          <w:szCs w:val="20"/>
        </w:rPr>
      </w:pPr>
    </w:p>
    <w:p w14:paraId="7D4744A7" w14:textId="5707AB90" w:rsidR="00667649" w:rsidRDefault="00667649" w:rsidP="00E208F6">
      <w:pPr>
        <w:ind w:right="-1"/>
        <w:jc w:val="center"/>
        <w:rPr>
          <w:sz w:val="20"/>
          <w:szCs w:val="20"/>
        </w:rPr>
      </w:pPr>
    </w:p>
    <w:p w14:paraId="771313D3" w14:textId="4476435A" w:rsidR="00E208F6" w:rsidRDefault="00E208F6" w:rsidP="00E208F6">
      <w:pPr>
        <w:ind w:right="-1"/>
        <w:jc w:val="center"/>
        <w:rPr>
          <w:sz w:val="20"/>
          <w:szCs w:val="20"/>
        </w:rPr>
      </w:pPr>
      <w:r w:rsidRPr="000229A0">
        <w:rPr>
          <w:sz w:val="20"/>
          <w:szCs w:val="20"/>
        </w:rPr>
        <w:t>Fonte: elaborado pelo autor</w:t>
      </w:r>
      <w:r w:rsidR="000229A0">
        <w:rPr>
          <w:sz w:val="20"/>
          <w:szCs w:val="20"/>
        </w:rPr>
        <w:t>, 2020.</w:t>
      </w:r>
    </w:p>
    <w:p w14:paraId="41BD52C6" w14:textId="57B3E9D6" w:rsidR="00AD1B42" w:rsidRPr="000229A0" w:rsidRDefault="00AD1B42" w:rsidP="000229A0">
      <w:pPr>
        <w:ind w:right="-1"/>
        <w:jc w:val="center"/>
        <w:rPr>
          <w:sz w:val="20"/>
          <w:szCs w:val="20"/>
        </w:rPr>
      </w:pPr>
    </w:p>
    <w:p w14:paraId="30DD9550" w14:textId="295E8BBD" w:rsidR="00AA3B51" w:rsidRDefault="00AA3B51" w:rsidP="00AA3B51">
      <w:pPr>
        <w:ind w:right="-1" w:firstLine="709"/>
        <w:jc w:val="both"/>
      </w:pPr>
      <w:r w:rsidRPr="00084138">
        <w:t>Por se tratar de um equipamento hermeticamente fechado, o cilindro de alimentação acoplado no centro superior do tambor foi fixado de maneira que não apresentasse vazamento durante o processo de funcionamento. Para isso foi utilizada uma vedação entre cilindro e tambor com adesivo termofixo, a fim de evitar qualquer vazamento. O biodigestor também apresenta  saídas instaladas em sua lateral, uma para retirada da matéria orgânica líquida já digerida, e outra válvula no fundo do biodigestor para a retirada da matéria sedimentada. A saída do biogás produzido está instalada na parte superior do tambor, onde está situado o gasômetro interno, está saída está interligada com o manômetro de coluna d’água e o gasômetro externo por meio de uma mangueira de transporte.</w:t>
      </w:r>
    </w:p>
    <w:p w14:paraId="439C1820" w14:textId="01EF469C" w:rsidR="00C43894" w:rsidRDefault="00C43894" w:rsidP="00C43894">
      <w:pPr>
        <w:ind w:right="-1" w:firstLine="709"/>
        <w:jc w:val="both"/>
      </w:pPr>
    </w:p>
    <w:p w14:paraId="522AB7A2" w14:textId="5C798A21" w:rsidR="00C43894" w:rsidRDefault="00C43894" w:rsidP="00C43894">
      <w:pPr>
        <w:pStyle w:val="Ttulo2"/>
      </w:pPr>
      <w:bookmarkStart w:id="52" w:name="_Toc56854134"/>
      <w:bookmarkStart w:id="53" w:name="_Toc58605299"/>
      <w:r>
        <w:t>3.2 GASÔMETRO EXTERNO</w:t>
      </w:r>
      <w:bookmarkEnd w:id="52"/>
      <w:bookmarkEnd w:id="53"/>
    </w:p>
    <w:p w14:paraId="4B40C4E9" w14:textId="5C17656B" w:rsidR="00C43894" w:rsidRDefault="00C43894" w:rsidP="00CB2190">
      <w:pPr>
        <w:jc w:val="both"/>
      </w:pPr>
    </w:p>
    <w:p w14:paraId="2A54F06A" w14:textId="12017586" w:rsidR="002C7CDA" w:rsidRDefault="00C43894" w:rsidP="00777336">
      <w:pPr>
        <w:ind w:firstLine="709"/>
        <w:jc w:val="both"/>
      </w:pPr>
      <w:r>
        <w:t>O gasômetro externo é constituído</w:t>
      </w:r>
      <w:r w:rsidR="00CB2190">
        <w:t xml:space="preserve"> basicamente</w:t>
      </w:r>
      <w:r>
        <w:t xml:space="preserve"> de dois tambores com diâmetros distintos</w:t>
      </w:r>
      <w:r w:rsidR="00DD459B">
        <w:t xml:space="preserve"> e uma escala </w:t>
      </w:r>
      <w:r w:rsidR="005406F0">
        <w:t>graduada</w:t>
      </w:r>
      <w:r>
        <w:t>, onde um dos tambores serve de reservatório de água e o outro como reservatório de biogás</w:t>
      </w:r>
      <w:r w:rsidR="005406F0">
        <w:t xml:space="preserve"> (gasômetro)</w:t>
      </w:r>
      <w:r w:rsidR="00DD459B">
        <w:t xml:space="preserve">, já a escala </w:t>
      </w:r>
      <w:r w:rsidR="005406F0">
        <w:t xml:space="preserve">graduada </w:t>
      </w:r>
      <w:r w:rsidR="00DD459B">
        <w:t>permite o controle do volume armazenado</w:t>
      </w:r>
      <w:r>
        <w:t>. A Figura 1</w:t>
      </w:r>
      <w:r w:rsidR="00777336">
        <w:t>4</w:t>
      </w:r>
      <w:r>
        <w:t xml:space="preserve"> </w:t>
      </w:r>
      <w:r w:rsidR="00CB2190">
        <w:t xml:space="preserve">representa o gasômetro externo, onde </w:t>
      </w:r>
      <w:r w:rsidR="00DD459B">
        <w:t>à</w:t>
      </w:r>
      <w:r w:rsidR="00CB2190">
        <w:t xml:space="preserve"> medida que o volume de biogás é produzido o reservatório de biogás </w:t>
      </w:r>
      <w:r w:rsidR="005A3D47">
        <w:t xml:space="preserve">do gasômetro </w:t>
      </w:r>
      <w:r w:rsidR="00CB2190">
        <w:t xml:space="preserve">se desloca verticalmente e o reservatório de água atua como </w:t>
      </w:r>
      <w:r w:rsidR="00CB2190">
        <w:lastRenderedPageBreak/>
        <w:t>um selo hídrico evitando perdas durante o processo de produção de biogás.</w:t>
      </w:r>
      <w:r w:rsidR="005A3D47">
        <w:t xml:space="preserve"> Este gasômetro tem a capacidade de armazenamento de aproximadamente 128 litros</w:t>
      </w:r>
      <w:r w:rsidR="009B1B02">
        <w:t>.</w:t>
      </w:r>
    </w:p>
    <w:p w14:paraId="3564FCC7" w14:textId="77777777" w:rsidR="002C7CDA" w:rsidRDefault="002C7CDA" w:rsidP="009B1B02">
      <w:pPr>
        <w:ind w:firstLine="709"/>
        <w:jc w:val="both"/>
      </w:pPr>
    </w:p>
    <w:p w14:paraId="52EE4E1C" w14:textId="1321C7FA" w:rsidR="002C7CDA" w:rsidRPr="00C95D5E" w:rsidRDefault="002C7CDA" w:rsidP="002C7CDA">
      <w:pPr>
        <w:ind w:right="-1"/>
        <w:jc w:val="center"/>
        <w:rPr>
          <w:b/>
          <w:bCs/>
          <w:sz w:val="20"/>
          <w:szCs w:val="20"/>
        </w:rPr>
      </w:pPr>
      <w:r>
        <w:rPr>
          <w:noProof/>
        </w:rPr>
        <w:drawing>
          <wp:anchor distT="0" distB="0" distL="114300" distR="114300" simplePos="0" relativeHeight="251741184" behindDoc="0" locked="0" layoutInCell="1" allowOverlap="1" wp14:anchorId="1F343396" wp14:editId="30ABD590">
            <wp:simplePos x="0" y="0"/>
            <wp:positionH relativeFrom="margin">
              <wp:align>left</wp:align>
            </wp:positionH>
            <wp:positionV relativeFrom="paragraph">
              <wp:posOffset>220345</wp:posOffset>
            </wp:positionV>
            <wp:extent cx="2531745" cy="2588260"/>
            <wp:effectExtent l="0" t="0" r="0" b="0"/>
            <wp:wrapSquare wrapText="bothSides"/>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rotWithShape="1">
                    <a:blip r:embed="rId27">
                      <a:extLst>
                        <a:ext uri="{BEBA8EAE-BF5A-486C-A8C5-ECC9F3942E4B}">
                          <a14:imgProps xmlns:a14="http://schemas.microsoft.com/office/drawing/2010/main">
                            <a14:imgLayer r:embed="rId28">
                              <a14:imgEffect>
                                <a14:backgroundRemoval t="10000" b="90000" l="33359" r="68540"/>
                              </a14:imgEffect>
                            </a14:imgLayer>
                          </a14:imgProps>
                        </a:ext>
                        <a:ext uri="{28A0092B-C50C-407E-A947-70E740481C1C}">
                          <a14:useLocalDpi xmlns:a14="http://schemas.microsoft.com/office/drawing/2010/main" val="0"/>
                        </a:ext>
                      </a:extLst>
                    </a:blip>
                    <a:srcRect l="28961" r="27062" b="9225"/>
                    <a:stretch/>
                  </pic:blipFill>
                  <pic:spPr bwMode="auto">
                    <a:xfrm>
                      <a:off x="0" y="0"/>
                      <a:ext cx="2537993" cy="259429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743232" behindDoc="1" locked="0" layoutInCell="1" allowOverlap="1" wp14:anchorId="4B2CC782" wp14:editId="0FEEAA09">
                <wp:simplePos x="0" y="0"/>
                <wp:positionH relativeFrom="margin">
                  <wp:align>right</wp:align>
                </wp:positionH>
                <wp:positionV relativeFrom="paragraph">
                  <wp:posOffset>224839</wp:posOffset>
                </wp:positionV>
                <wp:extent cx="5734050" cy="2588821"/>
                <wp:effectExtent l="0" t="0" r="19050" b="21590"/>
                <wp:wrapNone/>
                <wp:docPr id="51" name="Retângulo 51"/>
                <wp:cNvGraphicFramePr/>
                <a:graphic xmlns:a="http://schemas.openxmlformats.org/drawingml/2006/main">
                  <a:graphicData uri="http://schemas.microsoft.com/office/word/2010/wordprocessingShape">
                    <wps:wsp>
                      <wps:cNvSpPr/>
                      <wps:spPr>
                        <a:xfrm>
                          <a:off x="0" y="0"/>
                          <a:ext cx="5734050" cy="2588821"/>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0F651" id="Retângulo 51" o:spid="_x0000_s1026" style="position:absolute;margin-left:400.3pt;margin-top:17.7pt;width:451.5pt;height:203.85pt;z-index:-25157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" fillcolor="white [3201]" strokecolor="black [3213]" strokeweight="1pt">
                <w10:wrap anchorx="margin"/>
              </v:rect>
            </w:pict>
          </mc:Fallback>
        </mc:AlternateContent>
      </w:r>
      <w:r>
        <w:rPr>
          <w:b/>
          <w:bCs/>
          <w:sz w:val="20"/>
          <w:szCs w:val="20"/>
        </w:rPr>
        <w:t>Fi</w:t>
      </w:r>
      <w:r w:rsidRPr="00CA013E">
        <w:rPr>
          <w:b/>
          <w:bCs/>
          <w:sz w:val="20"/>
          <w:szCs w:val="20"/>
        </w:rPr>
        <w:t>gura 1</w:t>
      </w:r>
      <w:r w:rsidR="00777336">
        <w:rPr>
          <w:b/>
          <w:bCs/>
          <w:sz w:val="20"/>
          <w:szCs w:val="20"/>
        </w:rPr>
        <w:t>4</w:t>
      </w:r>
      <w:r w:rsidRPr="00CA013E">
        <w:rPr>
          <w:b/>
          <w:bCs/>
          <w:sz w:val="20"/>
          <w:szCs w:val="20"/>
        </w:rPr>
        <w:t xml:space="preserve"> – Esboço do projeto do </w:t>
      </w:r>
      <w:r>
        <w:rPr>
          <w:b/>
          <w:bCs/>
          <w:sz w:val="20"/>
          <w:szCs w:val="20"/>
        </w:rPr>
        <w:t>gasômetro externo</w:t>
      </w:r>
    </w:p>
    <w:p w14:paraId="1B376682" w14:textId="77777777" w:rsidR="002C7CDA" w:rsidRDefault="002C7CDA" w:rsidP="002C7CDA">
      <w:pPr>
        <w:ind w:right="-1" w:firstLine="709"/>
        <w:jc w:val="both"/>
      </w:pPr>
      <w:r>
        <w:rPr>
          <w:noProof/>
        </w:rPr>
        <w:drawing>
          <wp:anchor distT="0" distB="0" distL="114300" distR="114300" simplePos="0" relativeHeight="251742208" behindDoc="0" locked="0" layoutInCell="1" allowOverlap="1" wp14:anchorId="51FDCCA6" wp14:editId="10A0CAAF">
            <wp:simplePos x="0" y="0"/>
            <wp:positionH relativeFrom="margin">
              <wp:posOffset>2375535</wp:posOffset>
            </wp:positionH>
            <wp:positionV relativeFrom="paragraph">
              <wp:posOffset>24765</wp:posOffset>
            </wp:positionV>
            <wp:extent cx="2482850" cy="2588260"/>
            <wp:effectExtent l="0" t="0" r="0" b="0"/>
            <wp:wrapSquare wrapText="bothSides"/>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rotWithShape="1">
                    <a:blip r:embed="rId29">
                      <a:extLst>
                        <a:ext uri="{BEBA8EAE-BF5A-486C-A8C5-ECC9F3942E4B}">
                          <a14:imgProps xmlns:a14="http://schemas.microsoft.com/office/drawing/2010/main">
                            <a14:imgLayer r:embed="rId30">
                              <a14:imgEffect>
                                <a14:backgroundRemoval t="11605" b="87505" l="33063" r="67558"/>
                              </a14:imgEffect>
                            </a14:imgLayer>
                          </a14:imgProps>
                        </a:ext>
                        <a:ext uri="{28A0092B-C50C-407E-A947-70E740481C1C}">
                          <a14:useLocalDpi xmlns:a14="http://schemas.microsoft.com/office/drawing/2010/main" val="0"/>
                        </a:ext>
                      </a:extLst>
                    </a:blip>
                    <a:srcRect l="28751" t="2117" r="28130" b="9127"/>
                    <a:stretch/>
                  </pic:blipFill>
                  <pic:spPr bwMode="auto">
                    <a:xfrm>
                      <a:off x="0" y="0"/>
                      <a:ext cx="2482850" cy="258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52448" behindDoc="1" locked="0" layoutInCell="1" allowOverlap="1" wp14:anchorId="038C4EE7" wp14:editId="38BBB7A7">
                <wp:simplePos x="0" y="0"/>
                <wp:positionH relativeFrom="page">
                  <wp:posOffset>3205756</wp:posOffset>
                </wp:positionH>
                <wp:positionV relativeFrom="paragraph">
                  <wp:posOffset>677655</wp:posOffset>
                </wp:positionV>
                <wp:extent cx="834390" cy="500380"/>
                <wp:effectExtent l="0" t="0" r="0" b="0"/>
                <wp:wrapSquare wrapText="bothSides"/>
                <wp:docPr id="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500380"/>
                        </a:xfrm>
                        <a:prstGeom prst="rect">
                          <a:avLst/>
                        </a:prstGeom>
                        <a:noFill/>
                        <a:ln w="9525">
                          <a:noFill/>
                          <a:miter lim="800000"/>
                          <a:headEnd/>
                          <a:tailEnd/>
                        </a:ln>
                      </wps:spPr>
                      <wps:txbx>
                        <w:txbxContent>
                          <w:p w14:paraId="3172901A" w14:textId="77777777" w:rsidR="000716B9" w:rsidRDefault="000716B9" w:rsidP="002C7CDA">
                            <w:pPr>
                              <w:rPr>
                                <w:sz w:val="20"/>
                                <w:szCs w:val="20"/>
                              </w:rPr>
                            </w:pPr>
                            <w:r>
                              <w:rPr>
                                <w:sz w:val="20"/>
                                <w:szCs w:val="20"/>
                              </w:rPr>
                              <w:t>Selo hidráulico</w:t>
                            </w:r>
                          </w:p>
                          <w:p w14:paraId="130EFA88" w14:textId="77777777" w:rsidR="000716B9" w:rsidRPr="000229A0" w:rsidRDefault="000716B9" w:rsidP="002C7CD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C4EE7" id="_x0000_s1032" type="#_x0000_t202" style="position:absolute;left:0;text-align:left;margin-left:252.4pt;margin-top:53.35pt;width:65.7pt;height:39.4pt;z-index:-251564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" filled="f" stroked="f">
                <v:textbox>
                  <w:txbxContent>
                    <w:p w14:paraId="3172901A" w14:textId="77777777" w:rsidR="000716B9" w:rsidRDefault="000716B9" w:rsidP="002C7CDA">
                      <w:pPr>
                        <w:rPr>
                          <w:sz w:val="20"/>
                          <w:szCs w:val="20"/>
                        </w:rPr>
                      </w:pPr>
                      <w:r>
                        <w:rPr>
                          <w:sz w:val="20"/>
                          <w:szCs w:val="20"/>
                        </w:rPr>
                        <w:t>Selo hidráulico</w:t>
                      </w:r>
                    </w:p>
                    <w:p w14:paraId="130EFA88" w14:textId="77777777" w:rsidR="000716B9" w:rsidRPr="000229A0" w:rsidRDefault="000716B9" w:rsidP="002C7CDA">
                      <w:pPr>
                        <w:rPr>
                          <w:sz w:val="20"/>
                          <w:szCs w:val="20"/>
                        </w:rPr>
                      </w:pPr>
                    </w:p>
                  </w:txbxContent>
                </v:textbox>
                <w10:wrap type="square" anchorx="page"/>
              </v:shape>
            </w:pict>
          </mc:Fallback>
        </mc:AlternateContent>
      </w:r>
      <w:r>
        <w:rPr>
          <w:noProof/>
        </w:rPr>
        <mc:AlternateContent>
          <mc:Choice Requires="wps">
            <w:drawing>
              <wp:anchor distT="0" distB="0" distL="114300" distR="114300" simplePos="0" relativeHeight="251744256" behindDoc="0" locked="0" layoutInCell="1" allowOverlap="1" wp14:anchorId="1481634D" wp14:editId="42CB4E73">
                <wp:simplePos x="0" y="0"/>
                <wp:positionH relativeFrom="column">
                  <wp:posOffset>2815590</wp:posOffset>
                </wp:positionH>
                <wp:positionV relativeFrom="paragraph">
                  <wp:posOffset>1049655</wp:posOffset>
                </wp:positionV>
                <wp:extent cx="403860" cy="48895"/>
                <wp:effectExtent l="0" t="19050" r="53340" b="84455"/>
                <wp:wrapSquare wrapText="bothSides"/>
                <wp:docPr id="45" name="Conector de Seta Reta 45"/>
                <wp:cNvGraphicFramePr/>
                <a:graphic xmlns:a="http://schemas.openxmlformats.org/drawingml/2006/main">
                  <a:graphicData uri="http://schemas.microsoft.com/office/word/2010/wordprocessingShape">
                    <wps:wsp>
                      <wps:cNvCnPr/>
                      <wps:spPr>
                        <a:xfrm>
                          <a:off x="0" y="0"/>
                          <a:ext cx="403860" cy="48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9BE65C" id="_x0000_t32" coordsize="21600,21600" o:spt="32" o:oned="t" path="m,l21600,21600e" filled="f">
                <v:path arrowok="t" fillok="f" o:connecttype="none"/>
                <o:lock v:ext="edit" shapetype="t"/>
              </v:shapetype>
              <v:shape id="Conector de Seta Reta 45" o:spid="_x0000_s1026" type="#_x0000_t32" style="position:absolute;margin-left:221.7pt;margin-top:82.65pt;width:31.8pt;height:3.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" strokecolor="#4472c4 [3204]" strokeweight=".5pt">
                <v:stroke endarrow="block" joinstyle="miter"/>
                <w10:wrap type="square"/>
              </v:shape>
            </w:pict>
          </mc:Fallback>
        </mc:AlternateContent>
      </w:r>
      <w:r>
        <w:rPr>
          <w:noProof/>
        </w:rPr>
        <mc:AlternateContent>
          <mc:Choice Requires="wps">
            <w:drawing>
              <wp:anchor distT="45720" distB="45720" distL="114300" distR="114300" simplePos="0" relativeHeight="251751424" behindDoc="1" locked="0" layoutInCell="1" allowOverlap="1" wp14:anchorId="0C8D6494" wp14:editId="27582A3B">
                <wp:simplePos x="0" y="0"/>
                <wp:positionH relativeFrom="page">
                  <wp:align>center</wp:align>
                </wp:positionH>
                <wp:positionV relativeFrom="paragraph">
                  <wp:posOffset>92820</wp:posOffset>
                </wp:positionV>
                <wp:extent cx="834390" cy="500380"/>
                <wp:effectExtent l="0" t="0" r="0" b="0"/>
                <wp:wrapSquare wrapText="bothSides"/>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500380"/>
                        </a:xfrm>
                        <a:prstGeom prst="rect">
                          <a:avLst/>
                        </a:prstGeom>
                        <a:noFill/>
                        <a:ln w="9525">
                          <a:noFill/>
                          <a:miter lim="800000"/>
                          <a:headEnd/>
                          <a:tailEnd/>
                        </a:ln>
                      </wps:spPr>
                      <wps:txbx>
                        <w:txbxContent>
                          <w:p w14:paraId="40ADF904" w14:textId="77777777" w:rsidR="000716B9" w:rsidRDefault="000716B9" w:rsidP="002C7CDA">
                            <w:pPr>
                              <w:rPr>
                                <w:sz w:val="20"/>
                                <w:szCs w:val="20"/>
                              </w:rPr>
                            </w:pPr>
                            <w:r>
                              <w:rPr>
                                <w:sz w:val="20"/>
                                <w:szCs w:val="20"/>
                              </w:rPr>
                              <w:t xml:space="preserve">Entrada </w:t>
                            </w:r>
                          </w:p>
                          <w:p w14:paraId="6D36DE79" w14:textId="77777777" w:rsidR="000716B9" w:rsidRPr="000229A0" w:rsidRDefault="000716B9" w:rsidP="002C7CDA">
                            <w:pPr>
                              <w:rPr>
                                <w:sz w:val="20"/>
                                <w:szCs w:val="20"/>
                              </w:rPr>
                            </w:pPr>
                            <w:r>
                              <w:rPr>
                                <w:sz w:val="20"/>
                                <w:szCs w:val="20"/>
                              </w:rPr>
                              <w:t>de biogás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D6494" id="_x0000_s1033" type="#_x0000_t202" style="position:absolute;left:0;text-align:left;margin-left:0;margin-top:7.3pt;width:65.7pt;height:39.4pt;z-index:-2515650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" filled="f" stroked="f">
                <v:textbox>
                  <w:txbxContent>
                    <w:p w14:paraId="40ADF904" w14:textId="77777777" w:rsidR="000716B9" w:rsidRDefault="000716B9" w:rsidP="002C7CDA">
                      <w:pPr>
                        <w:rPr>
                          <w:sz w:val="20"/>
                          <w:szCs w:val="20"/>
                        </w:rPr>
                      </w:pPr>
                      <w:r>
                        <w:rPr>
                          <w:sz w:val="20"/>
                          <w:szCs w:val="20"/>
                        </w:rPr>
                        <w:t xml:space="preserve">Entrada </w:t>
                      </w:r>
                    </w:p>
                    <w:p w14:paraId="6D36DE79" w14:textId="77777777" w:rsidR="000716B9" w:rsidRPr="000229A0" w:rsidRDefault="000716B9" w:rsidP="002C7CDA">
                      <w:pPr>
                        <w:rPr>
                          <w:sz w:val="20"/>
                          <w:szCs w:val="20"/>
                        </w:rPr>
                      </w:pPr>
                      <w:r>
                        <w:rPr>
                          <w:sz w:val="20"/>
                          <w:szCs w:val="20"/>
                        </w:rPr>
                        <w:t>de biogás</w:t>
                      </w:r>
                    </w:p>
                  </w:txbxContent>
                </v:textbox>
                <w10:wrap type="square" anchorx="page"/>
              </v:shape>
            </w:pict>
          </mc:Fallback>
        </mc:AlternateContent>
      </w:r>
      <w:r>
        <w:rPr>
          <w:noProof/>
        </w:rPr>
        <mc:AlternateContent>
          <mc:Choice Requires="wps">
            <w:drawing>
              <wp:anchor distT="45720" distB="45720" distL="114300" distR="114300" simplePos="0" relativeHeight="251750400" behindDoc="1" locked="0" layoutInCell="1" allowOverlap="1" wp14:anchorId="7C58D034" wp14:editId="763852A0">
                <wp:simplePos x="0" y="0"/>
                <wp:positionH relativeFrom="margin">
                  <wp:posOffset>4540885</wp:posOffset>
                </wp:positionH>
                <wp:positionV relativeFrom="paragraph">
                  <wp:posOffset>413385</wp:posOffset>
                </wp:positionV>
                <wp:extent cx="834390" cy="500380"/>
                <wp:effectExtent l="0" t="0" r="0" b="0"/>
                <wp:wrapSquare wrapText="bothSides"/>
                <wp:docPr id="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500380"/>
                        </a:xfrm>
                        <a:prstGeom prst="rect">
                          <a:avLst/>
                        </a:prstGeom>
                        <a:noFill/>
                        <a:ln w="9525">
                          <a:noFill/>
                          <a:miter lim="800000"/>
                          <a:headEnd/>
                          <a:tailEnd/>
                        </a:ln>
                      </wps:spPr>
                      <wps:txbx>
                        <w:txbxContent>
                          <w:p w14:paraId="6D01C7DB" w14:textId="77777777" w:rsidR="000716B9" w:rsidRPr="000229A0" w:rsidRDefault="000716B9" w:rsidP="002C7CDA">
                            <w:pPr>
                              <w:rPr>
                                <w:sz w:val="20"/>
                                <w:szCs w:val="20"/>
                              </w:rPr>
                            </w:pPr>
                            <w:r>
                              <w:rPr>
                                <w:sz w:val="20"/>
                                <w:szCs w:val="20"/>
                              </w:rPr>
                              <w:t>Saída de biogás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8D034" id="_x0000_s1034" type="#_x0000_t202" style="position:absolute;left:0;text-align:left;margin-left:357.55pt;margin-top:32.55pt;width:65.7pt;height:39.4pt;z-index:-25156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" filled="f" stroked="f">
                <v:textbox>
                  <w:txbxContent>
                    <w:p w14:paraId="6D01C7DB" w14:textId="77777777" w:rsidR="000716B9" w:rsidRPr="000229A0" w:rsidRDefault="000716B9" w:rsidP="002C7CDA">
                      <w:pPr>
                        <w:rPr>
                          <w:sz w:val="20"/>
                          <w:szCs w:val="20"/>
                        </w:rPr>
                      </w:pPr>
                      <w:r>
                        <w:rPr>
                          <w:sz w:val="20"/>
                          <w:szCs w:val="20"/>
                        </w:rPr>
                        <w:t>Saída de biogás</w:t>
                      </w:r>
                    </w:p>
                  </w:txbxContent>
                </v:textbox>
                <w10:wrap type="square" anchorx="margin"/>
              </v:shape>
            </w:pict>
          </mc:Fallback>
        </mc:AlternateContent>
      </w:r>
      <w:r>
        <w:rPr>
          <w:noProof/>
        </w:rPr>
        <mc:AlternateContent>
          <mc:Choice Requires="wps">
            <w:drawing>
              <wp:anchor distT="0" distB="0" distL="114300" distR="114300" simplePos="0" relativeHeight="251745280" behindDoc="0" locked="0" layoutInCell="1" allowOverlap="1" wp14:anchorId="69C6A827" wp14:editId="052DCCE5">
                <wp:simplePos x="0" y="0"/>
                <wp:positionH relativeFrom="column">
                  <wp:posOffset>3714198</wp:posOffset>
                </wp:positionH>
                <wp:positionV relativeFrom="paragraph">
                  <wp:posOffset>1022516</wp:posOffset>
                </wp:positionV>
                <wp:extent cx="692978" cy="45719"/>
                <wp:effectExtent l="0" t="57150" r="12065" b="50165"/>
                <wp:wrapNone/>
                <wp:docPr id="48" name="Conector de Seta Reta 48"/>
                <wp:cNvGraphicFramePr/>
                <a:graphic xmlns:a="http://schemas.openxmlformats.org/drawingml/2006/main">
                  <a:graphicData uri="http://schemas.microsoft.com/office/word/2010/wordprocessingShape">
                    <wps:wsp>
                      <wps:cNvCnPr/>
                      <wps:spPr>
                        <a:xfrm flipH="1" flipV="1">
                          <a:off x="0" y="0"/>
                          <a:ext cx="69297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2F9BF" id="Conector de Seta Reta 48" o:spid="_x0000_s1026" type="#_x0000_t32" style="position:absolute;margin-left:292.45pt;margin-top:80.5pt;width:54.55pt;height:3.6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749376" behindDoc="1" locked="0" layoutInCell="1" allowOverlap="1" wp14:anchorId="491A0FCF" wp14:editId="07DD4EE5">
                <wp:simplePos x="0" y="0"/>
                <wp:positionH relativeFrom="margin">
                  <wp:posOffset>4422885</wp:posOffset>
                </wp:positionH>
                <wp:positionV relativeFrom="paragraph">
                  <wp:posOffset>929060</wp:posOffset>
                </wp:positionV>
                <wp:extent cx="847725" cy="294005"/>
                <wp:effectExtent l="0" t="0" r="0" b="0"/>
                <wp:wrapSquare wrapText="bothSides"/>
                <wp:docPr id="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94005"/>
                        </a:xfrm>
                        <a:prstGeom prst="rect">
                          <a:avLst/>
                        </a:prstGeom>
                        <a:noFill/>
                        <a:ln w="9525">
                          <a:noFill/>
                          <a:miter lim="800000"/>
                          <a:headEnd/>
                          <a:tailEnd/>
                        </a:ln>
                      </wps:spPr>
                      <wps:txbx>
                        <w:txbxContent>
                          <w:p w14:paraId="785D1F28" w14:textId="77777777" w:rsidR="000716B9" w:rsidRDefault="000716B9" w:rsidP="002C7CDA">
                            <w:pPr>
                              <w:rPr>
                                <w:sz w:val="20"/>
                                <w:szCs w:val="20"/>
                              </w:rPr>
                            </w:pPr>
                            <w:r w:rsidRPr="000229A0">
                              <w:rPr>
                                <w:sz w:val="20"/>
                                <w:szCs w:val="20"/>
                              </w:rPr>
                              <w:t>Gasômetro</w:t>
                            </w:r>
                          </w:p>
                          <w:p w14:paraId="27813273" w14:textId="77777777" w:rsidR="000716B9" w:rsidRPr="000229A0" w:rsidRDefault="000716B9" w:rsidP="002C7CD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A0FCF" id="_x0000_s1035" type="#_x0000_t202" style="position:absolute;left:0;text-align:left;margin-left:348.25pt;margin-top:73.15pt;width:66.75pt;height:23.15pt;z-index:-25156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" filled="f" stroked="f">
                <v:textbox>
                  <w:txbxContent>
                    <w:p w14:paraId="785D1F28" w14:textId="77777777" w:rsidR="000716B9" w:rsidRDefault="000716B9" w:rsidP="002C7CDA">
                      <w:pPr>
                        <w:rPr>
                          <w:sz w:val="20"/>
                          <w:szCs w:val="20"/>
                        </w:rPr>
                      </w:pPr>
                      <w:r w:rsidRPr="000229A0">
                        <w:rPr>
                          <w:sz w:val="20"/>
                          <w:szCs w:val="20"/>
                        </w:rPr>
                        <w:t>Gasômetro</w:t>
                      </w:r>
                    </w:p>
                    <w:p w14:paraId="27813273" w14:textId="77777777" w:rsidR="000716B9" w:rsidRPr="000229A0" w:rsidRDefault="000716B9" w:rsidP="002C7CDA">
                      <w:pPr>
                        <w:rPr>
                          <w:sz w:val="20"/>
                          <w:szCs w:val="20"/>
                        </w:rPr>
                      </w:pPr>
                    </w:p>
                  </w:txbxContent>
                </v:textbox>
                <w10:wrap type="square" anchorx="margin"/>
              </v:shape>
            </w:pict>
          </mc:Fallback>
        </mc:AlternateContent>
      </w:r>
      <w:r>
        <w:rPr>
          <w:noProof/>
        </w:rPr>
        <mc:AlternateContent>
          <mc:Choice Requires="wps">
            <w:drawing>
              <wp:anchor distT="0" distB="0" distL="114300" distR="114300" simplePos="0" relativeHeight="251746304" behindDoc="0" locked="0" layoutInCell="1" allowOverlap="1" wp14:anchorId="502860BC" wp14:editId="3813F951">
                <wp:simplePos x="0" y="0"/>
                <wp:positionH relativeFrom="column">
                  <wp:posOffset>3895421</wp:posOffset>
                </wp:positionH>
                <wp:positionV relativeFrom="paragraph">
                  <wp:posOffset>547149</wp:posOffset>
                </wp:positionV>
                <wp:extent cx="581660" cy="45085"/>
                <wp:effectExtent l="38100" t="38100" r="27940" b="88265"/>
                <wp:wrapSquare wrapText="bothSides"/>
                <wp:docPr id="50" name="Conector de Seta Reta 50"/>
                <wp:cNvGraphicFramePr/>
                <a:graphic xmlns:a="http://schemas.openxmlformats.org/drawingml/2006/main">
                  <a:graphicData uri="http://schemas.microsoft.com/office/word/2010/wordprocessingShape">
                    <wps:wsp>
                      <wps:cNvCnPr/>
                      <wps:spPr>
                        <a:xfrm flipH="1">
                          <a:off x="0" y="0"/>
                          <a:ext cx="58166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EC4AA" id="Conector de Seta Reta 50" o:spid="_x0000_s1026" type="#_x0000_t32" style="position:absolute;margin-left:306.75pt;margin-top:43.1pt;width:45.8pt;height:3.5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" strokecolor="#4472c4 [3204]" strokeweight=".5pt">
                <v:stroke endarrow="block" joinstyle="miter"/>
                <w10:wrap type="square"/>
              </v:shape>
            </w:pict>
          </mc:Fallback>
        </mc:AlternateContent>
      </w:r>
    </w:p>
    <w:p w14:paraId="37645701" w14:textId="77777777" w:rsidR="002C7CDA" w:rsidRDefault="002C7CDA" w:rsidP="002C7CDA">
      <w:pPr>
        <w:ind w:right="-1"/>
        <w:jc w:val="both"/>
        <w:rPr>
          <w:sz w:val="20"/>
          <w:szCs w:val="20"/>
        </w:rPr>
      </w:pPr>
      <w:r>
        <w:rPr>
          <w:noProof/>
        </w:rPr>
        <mc:AlternateContent>
          <mc:Choice Requires="wps">
            <w:drawing>
              <wp:anchor distT="0" distB="0" distL="114300" distR="114300" simplePos="0" relativeHeight="251747328" behindDoc="0" locked="0" layoutInCell="1" allowOverlap="1" wp14:anchorId="71507D47" wp14:editId="37E2F95D">
                <wp:simplePos x="0" y="0"/>
                <wp:positionH relativeFrom="column">
                  <wp:posOffset>2959128</wp:posOffset>
                </wp:positionH>
                <wp:positionV relativeFrom="paragraph">
                  <wp:posOffset>79513</wp:posOffset>
                </wp:positionV>
                <wp:extent cx="364628" cy="121478"/>
                <wp:effectExtent l="0" t="0" r="73660" b="69215"/>
                <wp:wrapSquare wrapText="bothSides"/>
                <wp:docPr id="53" name="Conector de Seta Reta 53"/>
                <wp:cNvGraphicFramePr/>
                <a:graphic xmlns:a="http://schemas.openxmlformats.org/drawingml/2006/main">
                  <a:graphicData uri="http://schemas.microsoft.com/office/word/2010/wordprocessingShape">
                    <wps:wsp>
                      <wps:cNvCnPr/>
                      <wps:spPr>
                        <a:xfrm>
                          <a:off x="0" y="0"/>
                          <a:ext cx="364628" cy="1214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B33E8" id="Conector de Seta Reta 53" o:spid="_x0000_s1026" type="#_x0000_t32" style="position:absolute;margin-left:233pt;margin-top:6.25pt;width:28.7pt;height: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" strokecolor="#4472c4 [3204]" strokeweight=".5pt">
                <v:stroke endarrow="block" joinstyle="miter"/>
                <w10:wrap type="square"/>
              </v:shape>
            </w:pict>
          </mc:Fallback>
        </mc:AlternateContent>
      </w:r>
    </w:p>
    <w:p w14:paraId="1F6A89AC" w14:textId="77777777" w:rsidR="002C7CDA" w:rsidRDefault="002C7CDA" w:rsidP="002C7CDA">
      <w:pPr>
        <w:ind w:right="-1"/>
        <w:jc w:val="both"/>
        <w:rPr>
          <w:sz w:val="20"/>
          <w:szCs w:val="20"/>
        </w:rPr>
      </w:pPr>
    </w:p>
    <w:p w14:paraId="553049D3" w14:textId="77777777" w:rsidR="002C7CDA" w:rsidRDefault="002C7CDA" w:rsidP="002C7CDA">
      <w:pPr>
        <w:ind w:right="-1"/>
        <w:jc w:val="both"/>
        <w:rPr>
          <w:sz w:val="20"/>
          <w:szCs w:val="20"/>
        </w:rPr>
      </w:pPr>
    </w:p>
    <w:p w14:paraId="388D024A" w14:textId="77777777" w:rsidR="002C7CDA" w:rsidRDefault="002C7CDA" w:rsidP="002C7CDA">
      <w:pPr>
        <w:ind w:right="-1"/>
        <w:jc w:val="both"/>
        <w:rPr>
          <w:sz w:val="20"/>
          <w:szCs w:val="20"/>
        </w:rPr>
      </w:pPr>
    </w:p>
    <w:p w14:paraId="149D942C" w14:textId="77777777" w:rsidR="002C7CDA" w:rsidRDefault="002C7CDA" w:rsidP="002C7CDA">
      <w:pPr>
        <w:ind w:right="-1"/>
        <w:jc w:val="both"/>
        <w:rPr>
          <w:sz w:val="20"/>
          <w:szCs w:val="20"/>
        </w:rPr>
      </w:pPr>
      <w:r>
        <w:rPr>
          <w:noProof/>
          <w:sz w:val="20"/>
          <w:szCs w:val="20"/>
        </w:rPr>
        <w:drawing>
          <wp:anchor distT="0" distB="0" distL="114300" distR="114300" simplePos="0" relativeHeight="251754496" behindDoc="0" locked="0" layoutInCell="1" allowOverlap="1" wp14:anchorId="19854645" wp14:editId="28E5849B">
            <wp:simplePos x="0" y="0"/>
            <wp:positionH relativeFrom="column">
              <wp:posOffset>3395345</wp:posOffset>
            </wp:positionH>
            <wp:positionV relativeFrom="paragraph">
              <wp:posOffset>158750</wp:posOffset>
            </wp:positionV>
            <wp:extent cx="1001395" cy="88900"/>
            <wp:effectExtent l="0" t="952" r="7302" b="7303"/>
            <wp:wrapSquare wrapText="bothSides"/>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pic:cNvPicPr/>
                  </pic:nvPicPr>
                  <pic:blipFill>
                    <a:blip r:embed="rId31" cstate="print">
                      <a:extLst>
                        <a:ext uri="{28A0092B-C50C-407E-A947-70E740481C1C}">
                          <a14:useLocalDpi xmlns:a14="http://schemas.microsoft.com/office/drawing/2010/main" val="0"/>
                        </a:ext>
                      </a:extLst>
                    </a:blip>
                    <a:stretch>
                      <a:fillRect/>
                    </a:stretch>
                  </pic:blipFill>
                  <pic:spPr>
                    <a:xfrm rot="16200000" flipV="1">
                      <a:off x="0" y="0"/>
                      <a:ext cx="1001395" cy="889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6544" behindDoc="0" locked="0" layoutInCell="1" allowOverlap="1" wp14:anchorId="081D095A" wp14:editId="5CFC6968">
                <wp:simplePos x="0" y="0"/>
                <wp:positionH relativeFrom="column">
                  <wp:posOffset>2743200</wp:posOffset>
                </wp:positionH>
                <wp:positionV relativeFrom="paragraph">
                  <wp:posOffset>504190</wp:posOffset>
                </wp:positionV>
                <wp:extent cx="688340" cy="210820"/>
                <wp:effectExtent l="0" t="38100" r="54610" b="36830"/>
                <wp:wrapSquare wrapText="bothSides"/>
                <wp:docPr id="60" name="Conector de Seta Reta 60"/>
                <wp:cNvGraphicFramePr/>
                <a:graphic xmlns:a="http://schemas.openxmlformats.org/drawingml/2006/main">
                  <a:graphicData uri="http://schemas.microsoft.com/office/word/2010/wordprocessingShape">
                    <wps:wsp>
                      <wps:cNvCnPr/>
                      <wps:spPr>
                        <a:xfrm flipV="1">
                          <a:off x="0" y="0"/>
                          <a:ext cx="688340" cy="210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0FD37C" id="Conector de Seta Reta 60" o:spid="_x0000_s1026" type="#_x0000_t32" style="position:absolute;margin-left:3in;margin-top:39.7pt;width:54.2pt;height:16.6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" strokecolor="#4472c4 [3204]" strokeweight=".5pt">
                <v:stroke endarrow="block" joinstyle="miter"/>
                <w10:wrap type="square"/>
              </v:shape>
            </w:pict>
          </mc:Fallback>
        </mc:AlternateContent>
      </w:r>
      <w:r>
        <w:rPr>
          <w:noProof/>
        </w:rPr>
        <mc:AlternateContent>
          <mc:Choice Requires="wps">
            <w:drawing>
              <wp:anchor distT="45720" distB="45720" distL="114300" distR="114300" simplePos="0" relativeHeight="251753472" behindDoc="1" locked="0" layoutInCell="1" allowOverlap="1" wp14:anchorId="5A649EF6" wp14:editId="61331796">
                <wp:simplePos x="0" y="0"/>
                <wp:positionH relativeFrom="margin">
                  <wp:posOffset>2113915</wp:posOffset>
                </wp:positionH>
                <wp:positionV relativeFrom="paragraph">
                  <wp:posOffset>572135</wp:posOffset>
                </wp:positionV>
                <wp:extent cx="847725" cy="294005"/>
                <wp:effectExtent l="0" t="0" r="0" b="0"/>
                <wp:wrapSquare wrapText="bothSides"/>
                <wp:docPr id="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94005"/>
                        </a:xfrm>
                        <a:prstGeom prst="rect">
                          <a:avLst/>
                        </a:prstGeom>
                        <a:noFill/>
                        <a:ln w="9525">
                          <a:noFill/>
                          <a:miter lim="800000"/>
                          <a:headEnd/>
                          <a:tailEnd/>
                        </a:ln>
                      </wps:spPr>
                      <wps:txbx>
                        <w:txbxContent>
                          <w:p w14:paraId="2279356E" w14:textId="77777777" w:rsidR="000716B9" w:rsidRDefault="000716B9" w:rsidP="002C7CDA">
                            <w:pPr>
                              <w:rPr>
                                <w:sz w:val="20"/>
                                <w:szCs w:val="20"/>
                              </w:rPr>
                            </w:pPr>
                            <w:r>
                              <w:rPr>
                                <w:sz w:val="20"/>
                                <w:szCs w:val="20"/>
                              </w:rPr>
                              <w:t>Água</w:t>
                            </w:r>
                          </w:p>
                          <w:p w14:paraId="1F0373A9" w14:textId="77777777" w:rsidR="000716B9" w:rsidRPr="000229A0" w:rsidRDefault="000716B9" w:rsidP="002C7CD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9EF6" id="_x0000_s1036" type="#_x0000_t202" style="position:absolute;left:0;text-align:left;margin-left:166.45pt;margin-top:45.05pt;width:66.75pt;height:23.15pt;z-index:-25156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" filled="f" stroked="f">
                <v:textbox>
                  <w:txbxContent>
                    <w:p w14:paraId="2279356E" w14:textId="77777777" w:rsidR="000716B9" w:rsidRDefault="000716B9" w:rsidP="002C7CDA">
                      <w:pPr>
                        <w:rPr>
                          <w:sz w:val="20"/>
                          <w:szCs w:val="20"/>
                        </w:rPr>
                      </w:pPr>
                      <w:r>
                        <w:rPr>
                          <w:sz w:val="20"/>
                          <w:szCs w:val="20"/>
                        </w:rPr>
                        <w:t>Água</w:t>
                      </w:r>
                    </w:p>
                    <w:p w14:paraId="1F0373A9" w14:textId="77777777" w:rsidR="000716B9" w:rsidRPr="000229A0" w:rsidRDefault="000716B9" w:rsidP="002C7CDA">
                      <w:pPr>
                        <w:rPr>
                          <w:sz w:val="20"/>
                          <w:szCs w:val="20"/>
                        </w:rPr>
                      </w:pPr>
                    </w:p>
                  </w:txbxContent>
                </v:textbox>
                <w10:wrap type="square" anchorx="margin"/>
              </v:shape>
            </w:pict>
          </mc:Fallback>
        </mc:AlternateContent>
      </w:r>
      <w:r>
        <w:rPr>
          <w:noProof/>
        </w:rPr>
        <mc:AlternateContent>
          <mc:Choice Requires="wps">
            <w:drawing>
              <wp:anchor distT="0" distB="0" distL="114300" distR="114300" simplePos="0" relativeHeight="251748352" behindDoc="0" locked="0" layoutInCell="1" allowOverlap="1" wp14:anchorId="001CB5A1" wp14:editId="687096AF">
                <wp:simplePos x="0" y="0"/>
                <wp:positionH relativeFrom="column">
                  <wp:posOffset>3968750</wp:posOffset>
                </wp:positionH>
                <wp:positionV relativeFrom="paragraph">
                  <wp:posOffset>458470</wp:posOffset>
                </wp:positionV>
                <wp:extent cx="793115" cy="47625"/>
                <wp:effectExtent l="0" t="57150" r="26035" b="47625"/>
                <wp:wrapSquare wrapText="bothSides"/>
                <wp:docPr id="54" name="Conector de Seta Reta 54"/>
                <wp:cNvGraphicFramePr/>
                <a:graphic xmlns:a="http://schemas.openxmlformats.org/drawingml/2006/main">
                  <a:graphicData uri="http://schemas.microsoft.com/office/word/2010/wordprocessingShape">
                    <wps:wsp>
                      <wps:cNvCnPr/>
                      <wps:spPr>
                        <a:xfrm flipH="1" flipV="1">
                          <a:off x="0" y="0"/>
                          <a:ext cx="79311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87953" id="Conector de Seta Reta 54" o:spid="_x0000_s1026" type="#_x0000_t32" style="position:absolute;margin-left:312.5pt;margin-top:36.1pt;width:62.45pt;height:3.7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" strokecolor="#4472c4 [3204]" strokeweight=".5pt">
                <v:stroke endarrow="block" joinstyle="miter"/>
                <w10:wrap type="square"/>
              </v:shape>
            </w:pict>
          </mc:Fallback>
        </mc:AlternateContent>
      </w:r>
      <w:r>
        <w:rPr>
          <w:noProof/>
        </w:rPr>
        <mc:AlternateContent>
          <mc:Choice Requires="wps">
            <w:drawing>
              <wp:anchor distT="45720" distB="45720" distL="114300" distR="114300" simplePos="0" relativeHeight="251755520" behindDoc="1" locked="0" layoutInCell="1" allowOverlap="1" wp14:anchorId="4251B66E" wp14:editId="53D06FAE">
                <wp:simplePos x="0" y="0"/>
                <wp:positionH relativeFrom="margin">
                  <wp:posOffset>4773930</wp:posOffset>
                </wp:positionH>
                <wp:positionV relativeFrom="paragraph">
                  <wp:posOffset>313682</wp:posOffset>
                </wp:positionV>
                <wp:extent cx="847725" cy="486410"/>
                <wp:effectExtent l="0" t="0" r="0" b="0"/>
                <wp:wrapSquare wrapText="bothSides"/>
                <wp:docPr id="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86410"/>
                        </a:xfrm>
                        <a:prstGeom prst="rect">
                          <a:avLst/>
                        </a:prstGeom>
                        <a:noFill/>
                        <a:ln w="9525">
                          <a:noFill/>
                          <a:miter lim="800000"/>
                          <a:headEnd/>
                          <a:tailEnd/>
                        </a:ln>
                      </wps:spPr>
                      <wps:txbx>
                        <w:txbxContent>
                          <w:p w14:paraId="6278E4CC" w14:textId="77777777" w:rsidR="000716B9" w:rsidRPr="000229A0" w:rsidRDefault="000716B9" w:rsidP="002C7CDA">
                            <w:pPr>
                              <w:rPr>
                                <w:sz w:val="20"/>
                                <w:szCs w:val="20"/>
                              </w:rPr>
                            </w:pPr>
                            <w:r>
                              <w:rPr>
                                <w:sz w:val="20"/>
                                <w:szCs w:val="20"/>
                              </w:rPr>
                              <w:t>Escala graduada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1B66E" id="_x0000_s1037" type="#_x0000_t202" style="position:absolute;left:0;text-align:left;margin-left:375.9pt;margin-top:24.7pt;width:66.75pt;height:38.3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" filled="f" stroked="f">
                <v:textbox>
                  <w:txbxContent>
                    <w:p w14:paraId="6278E4CC" w14:textId="77777777" w:rsidR="000716B9" w:rsidRPr="000229A0" w:rsidRDefault="000716B9" w:rsidP="002C7CDA">
                      <w:pPr>
                        <w:rPr>
                          <w:sz w:val="20"/>
                          <w:szCs w:val="20"/>
                        </w:rPr>
                      </w:pPr>
                      <w:r>
                        <w:rPr>
                          <w:sz w:val="20"/>
                          <w:szCs w:val="20"/>
                        </w:rPr>
                        <w:t>Escala graduada</w:t>
                      </w:r>
                    </w:p>
                  </w:txbxContent>
                </v:textbox>
                <w10:wrap type="square" anchorx="margin"/>
              </v:shape>
            </w:pict>
          </mc:Fallback>
        </mc:AlternateContent>
      </w:r>
    </w:p>
    <w:p w14:paraId="7C4A13CD" w14:textId="77777777" w:rsidR="002C7CDA" w:rsidRDefault="002C7CDA" w:rsidP="002C7CDA">
      <w:pPr>
        <w:ind w:right="-1"/>
        <w:jc w:val="both"/>
        <w:rPr>
          <w:sz w:val="20"/>
          <w:szCs w:val="20"/>
        </w:rPr>
      </w:pPr>
    </w:p>
    <w:p w14:paraId="40E6AC0A" w14:textId="77777777" w:rsidR="002C7CDA" w:rsidRDefault="002C7CDA" w:rsidP="002C7CDA">
      <w:pPr>
        <w:ind w:right="-1"/>
        <w:jc w:val="both"/>
        <w:rPr>
          <w:sz w:val="20"/>
          <w:szCs w:val="20"/>
        </w:rPr>
      </w:pPr>
    </w:p>
    <w:p w14:paraId="6C62CC2E" w14:textId="77777777" w:rsidR="002C7CDA" w:rsidRDefault="002C7CDA" w:rsidP="002C7CDA">
      <w:pPr>
        <w:jc w:val="both"/>
        <w:rPr>
          <w:sz w:val="20"/>
          <w:szCs w:val="20"/>
        </w:rPr>
      </w:pPr>
    </w:p>
    <w:p w14:paraId="253FE4AB" w14:textId="77777777" w:rsidR="002C7CDA" w:rsidRDefault="002C7CDA" w:rsidP="002C7CDA">
      <w:pPr>
        <w:jc w:val="center"/>
      </w:pPr>
      <w:r w:rsidRPr="000229A0">
        <w:rPr>
          <w:sz w:val="20"/>
          <w:szCs w:val="20"/>
        </w:rPr>
        <w:t>Fonte: elaborado pelo autor</w:t>
      </w:r>
      <w:r>
        <w:rPr>
          <w:sz w:val="20"/>
          <w:szCs w:val="20"/>
        </w:rPr>
        <w:t>, 2020.</w:t>
      </w:r>
    </w:p>
    <w:p w14:paraId="79CA54F8" w14:textId="77777777" w:rsidR="002C7CDA" w:rsidRDefault="002C7CDA" w:rsidP="002C7CDA">
      <w:pPr>
        <w:jc w:val="both"/>
      </w:pPr>
    </w:p>
    <w:p w14:paraId="04E4D808" w14:textId="395C2BB6" w:rsidR="00EE2E4F" w:rsidRDefault="00EE2E4F" w:rsidP="00EE2E4F">
      <w:pPr>
        <w:pStyle w:val="Ttulo2"/>
        <w:rPr>
          <w:b/>
          <w:bCs/>
        </w:rPr>
      </w:pPr>
      <w:bookmarkStart w:id="54" w:name="_Toc56854135"/>
      <w:bookmarkStart w:id="55" w:name="_Toc58605300"/>
      <w:r>
        <w:t>3.</w:t>
      </w:r>
      <w:r w:rsidR="005A3D47">
        <w:t>3</w:t>
      </w:r>
      <w:r>
        <w:t xml:space="preserve"> </w:t>
      </w:r>
      <w:r w:rsidR="00754511" w:rsidRPr="00754511">
        <w:t>EQUIPAMENTOS UTILIZADOS</w:t>
      </w:r>
      <w:bookmarkEnd w:id="54"/>
      <w:bookmarkEnd w:id="55"/>
    </w:p>
    <w:p w14:paraId="36403D65" w14:textId="157CD8A5" w:rsidR="00AF1A11" w:rsidRDefault="00AF1A11" w:rsidP="00AF1A11"/>
    <w:p w14:paraId="5C56D712" w14:textId="5719FF37" w:rsidR="0050256D" w:rsidRDefault="00A74AA6" w:rsidP="009B1B02">
      <w:pPr>
        <w:ind w:right="-1" w:firstLine="709"/>
        <w:jc w:val="both"/>
      </w:pPr>
      <w:r w:rsidRPr="00084138">
        <w:t>Além do biodigestor</w:t>
      </w:r>
      <w:r w:rsidR="005A3D47" w:rsidRPr="00084138">
        <w:t xml:space="preserve"> e do gasômetro externo</w:t>
      </w:r>
      <w:r w:rsidRPr="00084138">
        <w:t>, já descrito</w:t>
      </w:r>
      <w:r w:rsidR="005A3D47" w:rsidRPr="00084138">
        <w:t>s</w:t>
      </w:r>
      <w:r w:rsidRPr="00084138">
        <w:t xml:space="preserve"> anteriormente, </w:t>
      </w:r>
      <w:r w:rsidR="005255F0" w:rsidRPr="00084138">
        <w:t>foi utilizado</w:t>
      </w:r>
      <w:r w:rsidR="00AF1A11" w:rsidRPr="00084138">
        <w:t xml:space="preserve"> </w:t>
      </w:r>
      <w:r w:rsidR="00190022" w:rsidRPr="00084138">
        <w:t xml:space="preserve">um </w:t>
      </w:r>
      <w:r w:rsidR="00AF1A11" w:rsidRPr="00084138">
        <w:t>manômetro</w:t>
      </w:r>
      <w:r w:rsidRPr="00084138">
        <w:t xml:space="preserve"> de coluna do tipo tubo “U”</w:t>
      </w:r>
      <w:r w:rsidR="00ED3FF2" w:rsidRPr="00084138">
        <w:t>,</w:t>
      </w:r>
      <w:r w:rsidR="005255F0" w:rsidRPr="00084138">
        <w:t xml:space="preserve"> para verificação d</w:t>
      </w:r>
      <w:r w:rsidR="00535223" w:rsidRPr="00084138">
        <w:t>a pressão presente no sistema</w:t>
      </w:r>
      <w:r w:rsidR="00ED3FF2" w:rsidRPr="00084138">
        <w:t xml:space="preserve"> ele foi </w:t>
      </w:r>
      <w:r w:rsidR="00C22336" w:rsidRPr="00084138">
        <w:t>interligado a saída de biogás do biodigestor e a entrada de biogás no gasômetro externo.</w:t>
      </w:r>
      <w:r w:rsidR="00535223" w:rsidRPr="00084138">
        <w:t xml:space="preserve"> </w:t>
      </w:r>
      <w:r w:rsidR="002B51F1" w:rsidRPr="00084138">
        <w:t>Ele</w:t>
      </w:r>
      <w:r w:rsidR="00F45DEC" w:rsidRPr="00084138">
        <w:t xml:space="preserve"> foi</w:t>
      </w:r>
      <w:r w:rsidR="00AF1A11" w:rsidRPr="00084138">
        <w:t xml:space="preserve"> construído </w:t>
      </w:r>
      <w:r w:rsidR="00F45DEC" w:rsidRPr="00084138">
        <w:t>a partir de uma tábua na qual</w:t>
      </w:r>
      <w:r w:rsidR="002B51F1" w:rsidRPr="00084138">
        <w:t xml:space="preserve"> fixou-se </w:t>
      </w:r>
      <w:r w:rsidRPr="00084138">
        <w:t>um tubo transparente em formato de “U”, com as seguintes características</w:t>
      </w:r>
      <w:r w:rsidR="002B51F1" w:rsidRPr="00084138">
        <w:t>:</w:t>
      </w:r>
      <w:r w:rsidRPr="00084138">
        <w:t xml:space="preserve"> </w:t>
      </w:r>
      <w:r w:rsidR="002B51F1" w:rsidRPr="00084138">
        <w:t>diâmetro</w:t>
      </w:r>
      <w:r w:rsidRPr="00084138">
        <w:t xml:space="preserve"> interno </w:t>
      </w:r>
      <w:r w:rsidR="002B51F1" w:rsidRPr="00084138">
        <w:t xml:space="preserve">de </w:t>
      </w:r>
      <w:r w:rsidRPr="00084138">
        <w:t xml:space="preserve">10 mm e </w:t>
      </w:r>
      <w:r w:rsidR="002B51F1" w:rsidRPr="00084138">
        <w:t xml:space="preserve">comprimento de </w:t>
      </w:r>
      <w:r w:rsidRPr="00084138">
        <w:t>1,20 m</w:t>
      </w:r>
      <w:r w:rsidR="002B51F1" w:rsidRPr="00084138">
        <w:t>.</w:t>
      </w:r>
      <w:r w:rsidRPr="00084138">
        <w:t xml:space="preserve"> </w:t>
      </w:r>
      <w:r w:rsidR="002B51F1" w:rsidRPr="00084138">
        <w:t>T</w:t>
      </w:r>
      <w:r w:rsidRPr="00084138">
        <w:t>ambém</w:t>
      </w:r>
      <w:r w:rsidR="00F45DEC" w:rsidRPr="00084138">
        <w:t xml:space="preserve"> foi agregada uma escala </w:t>
      </w:r>
      <w:r w:rsidR="005406F0" w:rsidRPr="00084138">
        <w:t>graduada</w:t>
      </w:r>
      <w:r w:rsidR="005A40A6" w:rsidRPr="00084138">
        <w:t xml:space="preserve"> </w:t>
      </w:r>
      <w:r w:rsidR="00C73736" w:rsidRPr="00084138">
        <w:t>a</w:t>
      </w:r>
      <w:r w:rsidR="005A40A6" w:rsidRPr="00084138">
        <w:t xml:space="preserve"> tabua</w:t>
      </w:r>
      <w:r w:rsidR="00C73736" w:rsidRPr="00084138">
        <w:t>,</w:t>
      </w:r>
      <w:r w:rsidR="00F45DEC" w:rsidRPr="00084138">
        <w:t xml:space="preserve"> para controle do deslocamento de água dentro do tubo</w:t>
      </w:r>
      <w:r w:rsidRPr="00084138">
        <w:t xml:space="preserve">. </w:t>
      </w:r>
      <w:r w:rsidR="002B51F1" w:rsidRPr="00084138">
        <w:t>O conjunto é mostrado na</w:t>
      </w:r>
      <w:r w:rsidRPr="00084138">
        <w:t xml:space="preserve"> Figura 1</w:t>
      </w:r>
      <w:r w:rsidR="00777336" w:rsidRPr="00084138">
        <w:t>5</w:t>
      </w:r>
      <w:r w:rsidR="009B1B02" w:rsidRPr="00084138">
        <w:t>.</w:t>
      </w:r>
    </w:p>
    <w:p w14:paraId="1C1D2655" w14:textId="27254403" w:rsidR="00C95D5E" w:rsidRDefault="00C95D5E" w:rsidP="00C95D5E">
      <w:pPr>
        <w:ind w:right="-1"/>
        <w:rPr>
          <w:b/>
          <w:bCs/>
          <w:sz w:val="20"/>
          <w:szCs w:val="20"/>
        </w:rPr>
      </w:pPr>
    </w:p>
    <w:p w14:paraId="7AF2B8E9" w14:textId="6D192BD9" w:rsidR="00C95D5E" w:rsidRPr="00C95D5E" w:rsidRDefault="00C22336" w:rsidP="00C95D5E">
      <w:pPr>
        <w:ind w:right="-1"/>
        <w:jc w:val="center"/>
        <w:rPr>
          <w:b/>
          <w:bCs/>
          <w:sz w:val="20"/>
          <w:szCs w:val="20"/>
        </w:rPr>
      </w:pPr>
      <w:r>
        <w:rPr>
          <w:noProof/>
        </w:rPr>
        <w:lastRenderedPageBreak/>
        <w:drawing>
          <wp:anchor distT="0" distB="0" distL="114300" distR="114300" simplePos="0" relativeHeight="251724800" behindDoc="0" locked="0" layoutInCell="1" allowOverlap="1" wp14:anchorId="3BC2B7C5" wp14:editId="34979C1C">
            <wp:simplePos x="0" y="0"/>
            <wp:positionH relativeFrom="margin">
              <wp:posOffset>1911033</wp:posOffset>
            </wp:positionH>
            <wp:positionV relativeFrom="paragraph">
              <wp:posOffset>200660</wp:posOffset>
            </wp:positionV>
            <wp:extent cx="1905000" cy="2219325"/>
            <wp:effectExtent l="19050" t="19050" r="19050" b="28575"/>
            <wp:wrapSquare wrapText="bothSides"/>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5000" cy="2219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95D5E">
        <w:rPr>
          <w:b/>
          <w:bCs/>
          <w:sz w:val="20"/>
          <w:szCs w:val="20"/>
        </w:rPr>
        <w:t>Fi</w:t>
      </w:r>
      <w:r w:rsidR="00C95D5E" w:rsidRPr="00CA013E">
        <w:rPr>
          <w:b/>
          <w:bCs/>
          <w:sz w:val="20"/>
          <w:szCs w:val="20"/>
        </w:rPr>
        <w:t>gura 1</w:t>
      </w:r>
      <w:r w:rsidR="00777336">
        <w:rPr>
          <w:b/>
          <w:bCs/>
          <w:sz w:val="20"/>
          <w:szCs w:val="20"/>
        </w:rPr>
        <w:t>5</w:t>
      </w:r>
      <w:r w:rsidR="00C95D5E" w:rsidRPr="00CA013E">
        <w:rPr>
          <w:b/>
          <w:bCs/>
          <w:sz w:val="20"/>
          <w:szCs w:val="20"/>
        </w:rPr>
        <w:t xml:space="preserve"> – </w:t>
      </w:r>
      <w:r w:rsidR="005A3D47">
        <w:rPr>
          <w:b/>
          <w:bCs/>
          <w:sz w:val="20"/>
          <w:szCs w:val="20"/>
        </w:rPr>
        <w:t>Manômetro tipo tubo “U”</w:t>
      </w:r>
    </w:p>
    <w:p w14:paraId="0A97F0D1" w14:textId="23EF7A3B" w:rsidR="00C95D5E" w:rsidRDefault="00C95D5E" w:rsidP="00AF1A11">
      <w:pPr>
        <w:ind w:right="-1" w:firstLine="709"/>
        <w:jc w:val="both"/>
      </w:pPr>
    </w:p>
    <w:p w14:paraId="6A020D2C" w14:textId="5AA42543" w:rsidR="00026E3B" w:rsidRDefault="00026E3B" w:rsidP="00026E3B">
      <w:pPr>
        <w:ind w:right="-1"/>
        <w:jc w:val="both"/>
        <w:rPr>
          <w:sz w:val="20"/>
          <w:szCs w:val="20"/>
        </w:rPr>
      </w:pPr>
    </w:p>
    <w:p w14:paraId="47CA2038" w14:textId="2666E5A8" w:rsidR="00026E3B" w:rsidRDefault="00026E3B" w:rsidP="00026E3B">
      <w:pPr>
        <w:ind w:right="-1"/>
        <w:jc w:val="both"/>
        <w:rPr>
          <w:sz w:val="20"/>
          <w:szCs w:val="20"/>
        </w:rPr>
      </w:pPr>
    </w:p>
    <w:p w14:paraId="100D85DA" w14:textId="112EF531" w:rsidR="00026E3B" w:rsidRDefault="00026E3B" w:rsidP="00026E3B">
      <w:pPr>
        <w:ind w:right="-1"/>
        <w:jc w:val="both"/>
        <w:rPr>
          <w:sz w:val="20"/>
          <w:szCs w:val="20"/>
        </w:rPr>
      </w:pPr>
    </w:p>
    <w:p w14:paraId="0AA5C5A8" w14:textId="733C27A6" w:rsidR="00026E3B" w:rsidRDefault="00026E3B" w:rsidP="00026E3B">
      <w:pPr>
        <w:ind w:right="-1"/>
        <w:jc w:val="both"/>
        <w:rPr>
          <w:sz w:val="20"/>
          <w:szCs w:val="20"/>
        </w:rPr>
      </w:pPr>
    </w:p>
    <w:p w14:paraId="4FC9E4C3" w14:textId="6D2E8D13" w:rsidR="00026E3B" w:rsidRDefault="00026E3B" w:rsidP="00026E3B">
      <w:pPr>
        <w:ind w:right="-1"/>
        <w:jc w:val="both"/>
        <w:rPr>
          <w:sz w:val="20"/>
          <w:szCs w:val="20"/>
        </w:rPr>
      </w:pPr>
    </w:p>
    <w:p w14:paraId="0704B21C" w14:textId="54457423" w:rsidR="00026E3B" w:rsidRDefault="00026E3B" w:rsidP="00026E3B">
      <w:pPr>
        <w:ind w:right="-1"/>
        <w:jc w:val="both"/>
        <w:rPr>
          <w:sz w:val="20"/>
          <w:szCs w:val="20"/>
        </w:rPr>
      </w:pPr>
    </w:p>
    <w:p w14:paraId="3C5A8E37" w14:textId="67ADA8A0" w:rsidR="00026E3B" w:rsidRDefault="00026E3B" w:rsidP="00026E3B">
      <w:pPr>
        <w:ind w:right="-1"/>
        <w:jc w:val="both"/>
        <w:rPr>
          <w:sz w:val="20"/>
          <w:szCs w:val="20"/>
        </w:rPr>
      </w:pPr>
    </w:p>
    <w:p w14:paraId="0F1C127E" w14:textId="75A1AD5D" w:rsidR="00026E3B" w:rsidRDefault="00026E3B" w:rsidP="00026E3B">
      <w:pPr>
        <w:ind w:right="-1"/>
        <w:jc w:val="both"/>
        <w:rPr>
          <w:sz w:val="20"/>
          <w:szCs w:val="20"/>
        </w:rPr>
      </w:pPr>
    </w:p>
    <w:p w14:paraId="53BA49B1" w14:textId="172E7AC6" w:rsidR="00026E3B" w:rsidRDefault="00026E3B" w:rsidP="00026E3B">
      <w:pPr>
        <w:ind w:right="-1"/>
        <w:jc w:val="both"/>
        <w:rPr>
          <w:sz w:val="20"/>
          <w:szCs w:val="20"/>
        </w:rPr>
      </w:pPr>
    </w:p>
    <w:p w14:paraId="3E3883BB" w14:textId="272003A1" w:rsidR="00C95D5E" w:rsidRDefault="00026E3B" w:rsidP="00C22336">
      <w:pPr>
        <w:jc w:val="center"/>
        <w:rPr>
          <w:sz w:val="20"/>
          <w:szCs w:val="20"/>
        </w:rPr>
      </w:pPr>
      <w:r w:rsidRPr="000229A0">
        <w:rPr>
          <w:sz w:val="20"/>
          <w:szCs w:val="20"/>
        </w:rPr>
        <w:t>Fonte: elaborado pelo autor</w:t>
      </w:r>
      <w:r>
        <w:rPr>
          <w:sz w:val="20"/>
          <w:szCs w:val="20"/>
        </w:rPr>
        <w:t>, 2020.</w:t>
      </w:r>
    </w:p>
    <w:p w14:paraId="1237F53B" w14:textId="77777777" w:rsidR="008E6776" w:rsidRDefault="008E6776" w:rsidP="00C22336">
      <w:pPr>
        <w:jc w:val="center"/>
      </w:pPr>
    </w:p>
    <w:p w14:paraId="225C29D4" w14:textId="5E643104" w:rsidR="005A40A6" w:rsidRDefault="005A40A6" w:rsidP="00AF1A11">
      <w:pPr>
        <w:ind w:right="-1" w:firstLine="709"/>
        <w:jc w:val="both"/>
      </w:pPr>
      <w:r>
        <w:t>Para verificação da temperatura interna do</w:t>
      </w:r>
      <w:r w:rsidR="00E3376B">
        <w:t xml:space="preserve"> processo de produção do biogás </w:t>
      </w:r>
      <w:r>
        <w:t xml:space="preserve">foi </w:t>
      </w:r>
      <w:r w:rsidR="00E3376B">
        <w:t>acoplado ao biodigestor</w:t>
      </w:r>
      <w:r w:rsidR="00C0658D">
        <w:t xml:space="preserve"> um termômetro digital tipo espeto, da marca </w:t>
      </w:r>
      <w:proofErr w:type="spellStart"/>
      <w:r w:rsidR="00C0658D">
        <w:t>Clink</w:t>
      </w:r>
      <w:proofErr w:type="spellEnd"/>
      <w:r w:rsidR="00C0658D">
        <w:t xml:space="preserve">, </w:t>
      </w:r>
      <w:r w:rsidR="002B51F1">
        <w:t>com faixa de medição entre</w:t>
      </w:r>
      <w:r w:rsidR="00C0658D">
        <w:t xml:space="preserve"> -50</w:t>
      </w:r>
      <w:r w:rsidR="002B51F1">
        <w:t xml:space="preserve"> </w:t>
      </w:r>
      <w:r w:rsidR="00C0658D">
        <w:t>°C e 300</w:t>
      </w:r>
      <w:r w:rsidR="002B51F1">
        <w:t xml:space="preserve"> </w:t>
      </w:r>
      <w:r w:rsidR="00C0658D">
        <w:t>°C</w:t>
      </w:r>
      <w:r w:rsidR="002B51F1">
        <w:t>,</w:t>
      </w:r>
      <w:r w:rsidR="00C0658D">
        <w:t xml:space="preserve"> com a precisão de ±1</w:t>
      </w:r>
      <w:r w:rsidR="002B51F1">
        <w:t xml:space="preserve"> </w:t>
      </w:r>
      <w:r w:rsidR="00C0658D">
        <w:t>°C e resolução de 0,1</w:t>
      </w:r>
      <w:r w:rsidR="002B51F1">
        <w:t xml:space="preserve"> </w:t>
      </w:r>
      <w:r w:rsidR="00C0658D">
        <w:t>°C</w:t>
      </w:r>
      <w:r w:rsidR="00C0658D" w:rsidRPr="00B10C92">
        <w:t xml:space="preserve">. Já para verificação da temperatura externa </w:t>
      </w:r>
      <w:r w:rsidR="00190022" w:rsidRPr="00B10C92">
        <w:t>bem como</w:t>
      </w:r>
      <w:r w:rsidR="00190022">
        <w:t xml:space="preserve"> a pressão atmosférica local</w:t>
      </w:r>
      <w:r w:rsidR="005A3D47">
        <w:t xml:space="preserve"> no instante da coleta dos dados produtivos</w:t>
      </w:r>
      <w:r w:rsidR="00190022">
        <w:t xml:space="preserve"> foi utilizado o website </w:t>
      </w:r>
      <w:r w:rsidR="002B51F1">
        <w:t>Clima Tempo (</w:t>
      </w:r>
      <w:r w:rsidR="00190022" w:rsidRPr="00B10C92">
        <w:t>www.climatempo.com.br</w:t>
      </w:r>
      <w:r w:rsidR="002B51F1">
        <w:t>)</w:t>
      </w:r>
      <w:r w:rsidR="00190022">
        <w:t>.</w:t>
      </w:r>
    </w:p>
    <w:p w14:paraId="322BC2FC" w14:textId="77777777" w:rsidR="002B51F1" w:rsidRDefault="00190022" w:rsidP="002B51F1">
      <w:pPr>
        <w:ind w:right="-1" w:firstLine="709"/>
        <w:jc w:val="both"/>
      </w:pPr>
      <w:r>
        <w:t xml:space="preserve">Para verificação do pH da matéria orgânica antes e após o processo de biodigestão foi utilizado um </w:t>
      </w:r>
      <w:r w:rsidR="00C95D5E">
        <w:t xml:space="preserve">medidor de pH </w:t>
      </w:r>
      <w:r>
        <w:t xml:space="preserve">da marca </w:t>
      </w:r>
      <w:proofErr w:type="spellStart"/>
      <w:r>
        <w:t>Asko</w:t>
      </w:r>
      <w:proofErr w:type="spellEnd"/>
      <w:r w:rsidR="00C95D5E">
        <w:t>,</w:t>
      </w:r>
      <w:r>
        <w:t xml:space="preserve"> modelo AK90</w:t>
      </w:r>
      <w:r w:rsidR="00C95D5E">
        <w:t xml:space="preserve"> que </w:t>
      </w:r>
      <w:r>
        <w:t xml:space="preserve">apresenta faixa de medição de 0.0 </w:t>
      </w:r>
      <w:r w:rsidR="007063F4">
        <w:t>a</w:t>
      </w:r>
      <w:r>
        <w:t xml:space="preserve"> 14.0</w:t>
      </w:r>
      <w:r w:rsidR="002B51F1">
        <w:t>,</w:t>
      </w:r>
      <w:r>
        <w:t xml:space="preserve"> </w:t>
      </w:r>
      <w:r w:rsidR="002B51F1">
        <w:t>com</w:t>
      </w:r>
      <w:r>
        <w:t xml:space="preserve"> resolução de 0.1 pH.</w:t>
      </w:r>
    </w:p>
    <w:p w14:paraId="314B943E" w14:textId="0EFF7D36" w:rsidR="00435A0E" w:rsidRDefault="002B51F1" w:rsidP="002B51F1">
      <w:pPr>
        <w:ind w:right="-1" w:firstLine="709"/>
        <w:jc w:val="both"/>
        <w:rPr>
          <w:rFonts w:cs="Arial"/>
          <w:bCs/>
        </w:rPr>
      </w:pPr>
      <w:r>
        <w:rPr>
          <w:rFonts w:cs="Arial"/>
          <w:bCs/>
        </w:rPr>
        <w:t>A</w:t>
      </w:r>
      <w:r w:rsidR="00435A0E">
        <w:rPr>
          <w:rFonts w:cs="Arial"/>
          <w:bCs/>
        </w:rPr>
        <w:t xml:space="preserve"> determinação quando a</w:t>
      </w:r>
      <w:r w:rsidR="00AF1A11">
        <w:rPr>
          <w:rFonts w:cs="Arial"/>
          <w:bCs/>
        </w:rPr>
        <w:t xml:space="preserve"> concentração de CH</w:t>
      </w:r>
      <w:r w:rsidR="00AF1A11" w:rsidRPr="00C816A8">
        <w:rPr>
          <w:rFonts w:cs="Arial"/>
          <w:bCs/>
          <w:vertAlign w:val="subscript"/>
        </w:rPr>
        <w:t>4</w:t>
      </w:r>
      <w:r w:rsidR="00435A0E">
        <w:rPr>
          <w:rFonts w:cs="Arial"/>
          <w:bCs/>
        </w:rPr>
        <w:t xml:space="preserve">, </w:t>
      </w:r>
      <w:r w:rsidR="00AF1A11">
        <w:rPr>
          <w:rFonts w:cs="Arial"/>
          <w:bCs/>
        </w:rPr>
        <w:t>CO</w:t>
      </w:r>
      <w:r w:rsidR="00AF1A11" w:rsidRPr="00C816A8">
        <w:rPr>
          <w:rFonts w:cs="Arial"/>
          <w:bCs/>
          <w:vertAlign w:val="subscript"/>
        </w:rPr>
        <w:t>2</w:t>
      </w:r>
      <w:r w:rsidR="00435A0E">
        <w:rPr>
          <w:rFonts w:cs="Arial"/>
          <w:bCs/>
        </w:rPr>
        <w:t xml:space="preserve"> e outros gases presentes no biogás</w:t>
      </w:r>
      <w:r w:rsidR="005A40A6">
        <w:rPr>
          <w:rFonts w:cs="Arial"/>
          <w:bCs/>
        </w:rPr>
        <w:t xml:space="preserve"> </w:t>
      </w:r>
      <w:r w:rsidR="00A74AA6">
        <w:rPr>
          <w:rFonts w:cs="Arial"/>
          <w:bCs/>
        </w:rPr>
        <w:t>foi</w:t>
      </w:r>
      <w:r w:rsidR="005A40A6">
        <w:rPr>
          <w:rFonts w:cs="Arial"/>
          <w:bCs/>
        </w:rPr>
        <w:t xml:space="preserve"> realizada </w:t>
      </w:r>
      <w:r>
        <w:rPr>
          <w:rFonts w:cs="Arial"/>
          <w:bCs/>
        </w:rPr>
        <w:t xml:space="preserve">por meio de </w:t>
      </w:r>
      <w:r w:rsidR="005A3D47">
        <w:rPr>
          <w:rFonts w:cs="Arial"/>
          <w:bCs/>
        </w:rPr>
        <w:t>um</w:t>
      </w:r>
      <w:r w:rsidR="005A40A6">
        <w:rPr>
          <w:rFonts w:cs="Arial"/>
          <w:bCs/>
        </w:rPr>
        <w:t>a análise cromatográfica do biogás, realizad</w:t>
      </w:r>
      <w:r w:rsidR="00C0658D">
        <w:rPr>
          <w:rFonts w:cs="Arial"/>
          <w:bCs/>
        </w:rPr>
        <w:t>a</w:t>
      </w:r>
      <w:r w:rsidR="005A40A6">
        <w:rPr>
          <w:rFonts w:cs="Arial"/>
          <w:bCs/>
        </w:rPr>
        <w:t xml:space="preserve"> pelo </w:t>
      </w:r>
      <w:r>
        <w:rPr>
          <w:rFonts w:cs="Arial"/>
          <w:bCs/>
        </w:rPr>
        <w:t>L</w:t>
      </w:r>
      <w:r w:rsidR="005A40A6">
        <w:rPr>
          <w:rFonts w:cs="Arial"/>
          <w:bCs/>
        </w:rPr>
        <w:t xml:space="preserve">aboratório </w:t>
      </w:r>
      <w:r>
        <w:rPr>
          <w:rFonts w:cs="Arial"/>
          <w:bCs/>
        </w:rPr>
        <w:t xml:space="preserve">de Energia e </w:t>
      </w:r>
      <w:proofErr w:type="spellStart"/>
      <w:r>
        <w:rPr>
          <w:rFonts w:cs="Arial"/>
          <w:bCs/>
        </w:rPr>
        <w:t>Bioprocessos</w:t>
      </w:r>
      <w:proofErr w:type="spellEnd"/>
      <w:r w:rsidR="005A40A6">
        <w:rPr>
          <w:rFonts w:cs="Arial"/>
          <w:bCs/>
        </w:rPr>
        <w:t xml:space="preserve"> da Universidade de Caxias do Sul, </w:t>
      </w:r>
      <w:r w:rsidR="007063F4">
        <w:rPr>
          <w:rFonts w:cs="Arial"/>
          <w:bCs/>
        </w:rPr>
        <w:t xml:space="preserve">onde foi utilizado um cromatógrafo gasoso, da marca Dani Master GC, </w:t>
      </w:r>
      <w:r w:rsidR="007063F4" w:rsidRPr="007063F4">
        <w:rPr>
          <w:rFonts w:cs="Arial"/>
          <w:bCs/>
        </w:rPr>
        <w:t xml:space="preserve">provido de </w:t>
      </w:r>
      <w:r>
        <w:rPr>
          <w:rFonts w:cs="Arial"/>
          <w:bCs/>
        </w:rPr>
        <w:t>d</w:t>
      </w:r>
      <w:r w:rsidR="007063F4" w:rsidRPr="007063F4">
        <w:rPr>
          <w:rFonts w:cs="Arial"/>
          <w:bCs/>
        </w:rPr>
        <w:t xml:space="preserve">etector por </w:t>
      </w:r>
      <w:r>
        <w:rPr>
          <w:rFonts w:cs="Arial"/>
          <w:bCs/>
        </w:rPr>
        <w:t>c</w:t>
      </w:r>
      <w:r w:rsidR="007063F4" w:rsidRPr="007063F4">
        <w:rPr>
          <w:rFonts w:cs="Arial"/>
          <w:bCs/>
        </w:rPr>
        <w:t xml:space="preserve">ondutividade </w:t>
      </w:r>
      <w:r>
        <w:rPr>
          <w:rFonts w:cs="Arial"/>
          <w:bCs/>
        </w:rPr>
        <w:t>t</w:t>
      </w:r>
      <w:r w:rsidR="007063F4" w:rsidRPr="007063F4">
        <w:rPr>
          <w:rFonts w:cs="Arial"/>
          <w:bCs/>
        </w:rPr>
        <w:t>érmica</w:t>
      </w:r>
      <w:r w:rsidR="007063F4">
        <w:rPr>
          <w:rFonts w:cs="Arial"/>
          <w:bCs/>
        </w:rPr>
        <w:t>, u</w:t>
      </w:r>
      <w:r w:rsidR="007063F4" w:rsidRPr="007063F4">
        <w:rPr>
          <w:rFonts w:cs="Arial"/>
          <w:bCs/>
        </w:rPr>
        <w:t xml:space="preserve">ma coluna capilar da </w:t>
      </w:r>
      <w:proofErr w:type="spellStart"/>
      <w:r w:rsidR="007063F4" w:rsidRPr="007063F4">
        <w:rPr>
          <w:rFonts w:cs="Arial"/>
          <w:bCs/>
        </w:rPr>
        <w:t>Supelco</w:t>
      </w:r>
      <w:proofErr w:type="spellEnd"/>
      <w:r w:rsidR="007063F4" w:rsidRPr="007063F4">
        <w:rPr>
          <w:rFonts w:cs="Arial"/>
          <w:bCs/>
        </w:rPr>
        <w:t xml:space="preserve">® </w:t>
      </w:r>
      <w:proofErr w:type="spellStart"/>
      <w:r w:rsidR="007063F4" w:rsidRPr="007063F4">
        <w:rPr>
          <w:rFonts w:cs="Arial"/>
          <w:bCs/>
        </w:rPr>
        <w:t>Analytical</w:t>
      </w:r>
      <w:proofErr w:type="spellEnd"/>
      <w:r w:rsidR="007063F4" w:rsidRPr="007063F4">
        <w:rPr>
          <w:rFonts w:cs="Arial"/>
          <w:bCs/>
        </w:rPr>
        <w:t xml:space="preserve">, modelo </w:t>
      </w:r>
      <w:proofErr w:type="spellStart"/>
      <w:r w:rsidR="007063F4" w:rsidRPr="007063F4">
        <w:rPr>
          <w:rFonts w:cs="Arial"/>
          <w:bCs/>
        </w:rPr>
        <w:t>Carboxen</w:t>
      </w:r>
      <w:proofErr w:type="spellEnd"/>
      <w:r w:rsidR="007063F4" w:rsidRPr="007063F4">
        <w:rPr>
          <w:rFonts w:cs="Arial"/>
          <w:bCs/>
        </w:rPr>
        <w:t xml:space="preserve">™ 1006, com comprimento de 30 m, 0,53 mm de diâmetro interno e 30 </w:t>
      </w:r>
      <w:proofErr w:type="spellStart"/>
      <w:r w:rsidR="007063F4" w:rsidRPr="007063F4">
        <w:rPr>
          <w:rFonts w:cs="Arial"/>
          <w:bCs/>
        </w:rPr>
        <w:t>μm</w:t>
      </w:r>
      <w:proofErr w:type="spellEnd"/>
      <w:r w:rsidR="007063F4" w:rsidRPr="007063F4">
        <w:rPr>
          <w:rFonts w:cs="Arial"/>
          <w:bCs/>
        </w:rPr>
        <w:t xml:space="preserve"> de espessura de filme foi utilizada. A coluna é do tipo tubular aberta de camada porosa</w:t>
      </w:r>
      <w:r w:rsidR="007063F4">
        <w:rPr>
          <w:rFonts w:cs="Arial"/>
          <w:bCs/>
        </w:rPr>
        <w:t>,</w:t>
      </w:r>
      <w:r w:rsidR="007063F4" w:rsidRPr="007063F4">
        <w:rPr>
          <w:rFonts w:cs="Arial"/>
          <w:bCs/>
        </w:rPr>
        <w:t xml:space="preserve"> produzida em sílica fundida e com fase estacionária composta por peneiras moleculares de carbono</w:t>
      </w:r>
      <w:r w:rsidR="007063F4">
        <w:rPr>
          <w:rFonts w:cs="Arial"/>
          <w:bCs/>
        </w:rPr>
        <w:t>.</w:t>
      </w:r>
      <w:r w:rsidR="00435A0E">
        <w:rPr>
          <w:rFonts w:cs="Arial"/>
          <w:bCs/>
        </w:rPr>
        <w:t xml:space="preserve"> As amostras foram coletadas diretamente do gasômetro externo, onde foi utilizado uma mangueira interligando o gasômetro externo e o bag de coleta (Figura 1</w:t>
      </w:r>
      <w:r w:rsidR="00777336">
        <w:rPr>
          <w:rFonts w:cs="Arial"/>
          <w:bCs/>
        </w:rPr>
        <w:t>6</w:t>
      </w:r>
      <w:r w:rsidR="00435A0E">
        <w:rPr>
          <w:rFonts w:cs="Arial"/>
          <w:bCs/>
        </w:rPr>
        <w:t>).</w:t>
      </w:r>
    </w:p>
    <w:p w14:paraId="25C6043B" w14:textId="07C7A5B0" w:rsidR="00435A0E" w:rsidRDefault="00435A0E" w:rsidP="002B51F1">
      <w:pPr>
        <w:ind w:right="-1" w:firstLine="709"/>
        <w:jc w:val="both"/>
        <w:rPr>
          <w:rFonts w:cs="Arial"/>
          <w:bCs/>
        </w:rPr>
      </w:pPr>
    </w:p>
    <w:p w14:paraId="112C0ED5" w14:textId="6241B634" w:rsidR="008E6776" w:rsidRDefault="008E6776" w:rsidP="002B51F1">
      <w:pPr>
        <w:ind w:right="-1" w:firstLine="709"/>
        <w:jc w:val="both"/>
        <w:rPr>
          <w:rFonts w:cs="Arial"/>
          <w:bCs/>
        </w:rPr>
      </w:pPr>
    </w:p>
    <w:p w14:paraId="0DF7C4E8" w14:textId="77777777" w:rsidR="008E6776" w:rsidRDefault="008E6776" w:rsidP="002B51F1">
      <w:pPr>
        <w:ind w:right="-1" w:firstLine="709"/>
        <w:jc w:val="both"/>
        <w:rPr>
          <w:rFonts w:cs="Arial"/>
          <w:bCs/>
        </w:rPr>
      </w:pPr>
    </w:p>
    <w:p w14:paraId="037219C8" w14:textId="2EB9A461" w:rsidR="00435A0E" w:rsidRPr="00C95D5E" w:rsidRDefault="00435A0E" w:rsidP="00435A0E">
      <w:pPr>
        <w:ind w:right="-1"/>
        <w:jc w:val="center"/>
        <w:rPr>
          <w:b/>
          <w:bCs/>
          <w:sz w:val="20"/>
          <w:szCs w:val="20"/>
        </w:rPr>
      </w:pPr>
      <w:r>
        <w:rPr>
          <w:b/>
          <w:bCs/>
          <w:sz w:val="20"/>
          <w:szCs w:val="20"/>
        </w:rPr>
        <w:t>Fi</w:t>
      </w:r>
      <w:r w:rsidRPr="00CA013E">
        <w:rPr>
          <w:b/>
          <w:bCs/>
          <w:sz w:val="20"/>
          <w:szCs w:val="20"/>
        </w:rPr>
        <w:t>gura 1</w:t>
      </w:r>
      <w:r w:rsidR="00777336">
        <w:rPr>
          <w:b/>
          <w:bCs/>
          <w:sz w:val="20"/>
          <w:szCs w:val="20"/>
        </w:rPr>
        <w:t>6</w:t>
      </w:r>
      <w:r w:rsidRPr="00CA013E">
        <w:rPr>
          <w:b/>
          <w:bCs/>
          <w:sz w:val="20"/>
          <w:szCs w:val="20"/>
        </w:rPr>
        <w:t xml:space="preserve"> – </w:t>
      </w:r>
      <w:r>
        <w:rPr>
          <w:b/>
          <w:bCs/>
          <w:sz w:val="20"/>
          <w:szCs w:val="20"/>
        </w:rPr>
        <w:t>Bag para coleta de amostra do biogás</w:t>
      </w:r>
    </w:p>
    <w:p w14:paraId="19760C75" w14:textId="3E4AFC85" w:rsidR="00435A0E" w:rsidRDefault="00435A0E" w:rsidP="00435A0E">
      <w:pPr>
        <w:ind w:right="-1"/>
        <w:jc w:val="center"/>
        <w:rPr>
          <w:rFonts w:cs="Arial"/>
          <w:bCs/>
        </w:rPr>
      </w:pPr>
      <w:r>
        <w:rPr>
          <w:rFonts w:cs="Arial"/>
          <w:bCs/>
          <w:noProof/>
        </w:rPr>
        <w:drawing>
          <wp:inline distT="0" distB="0" distL="0" distR="0" wp14:anchorId="5DC65787" wp14:editId="7D8CAFCB">
            <wp:extent cx="2908127" cy="4002115"/>
            <wp:effectExtent l="5398"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pic:cNvPicPr/>
                  </pic:nvPicPr>
                  <pic:blipFill rotWithShape="1">
                    <a:blip r:embed="rId33">
                      <a:extLst>
                        <a:ext uri="{28A0092B-C50C-407E-A947-70E740481C1C}">
                          <a14:useLocalDpi xmlns:a14="http://schemas.microsoft.com/office/drawing/2010/main" val="0"/>
                        </a:ext>
                      </a:extLst>
                    </a:blip>
                    <a:srcRect l="22384" t="11201" r="-1332" b="30693"/>
                    <a:stretch/>
                  </pic:blipFill>
                  <pic:spPr bwMode="auto">
                    <a:xfrm rot="16200000">
                      <a:off x="0" y="0"/>
                      <a:ext cx="2929246" cy="4031179"/>
                    </a:xfrm>
                    <a:prstGeom prst="rect">
                      <a:avLst/>
                    </a:prstGeom>
                    <a:ln>
                      <a:noFill/>
                    </a:ln>
                    <a:extLst>
                      <a:ext uri="{53640926-AAD7-44D8-BBD7-CCE9431645EC}">
                        <a14:shadowObscured xmlns:a14="http://schemas.microsoft.com/office/drawing/2010/main"/>
                      </a:ext>
                    </a:extLst>
                  </pic:spPr>
                </pic:pic>
              </a:graphicData>
            </a:graphic>
          </wp:inline>
        </w:drawing>
      </w:r>
    </w:p>
    <w:p w14:paraId="2002E073" w14:textId="7549ADDA" w:rsidR="00435A0E" w:rsidRDefault="00435A0E" w:rsidP="00FA1229">
      <w:pPr>
        <w:ind w:right="-1"/>
        <w:jc w:val="center"/>
        <w:rPr>
          <w:rFonts w:cs="Arial"/>
          <w:bCs/>
          <w:sz w:val="20"/>
          <w:szCs w:val="20"/>
        </w:rPr>
      </w:pPr>
      <w:r w:rsidRPr="00435A0E">
        <w:rPr>
          <w:rFonts w:cs="Arial"/>
          <w:bCs/>
          <w:sz w:val="20"/>
          <w:szCs w:val="20"/>
        </w:rPr>
        <w:t>Fonte: elaborado pelo autor, 2020.</w:t>
      </w:r>
    </w:p>
    <w:p w14:paraId="269F7F87" w14:textId="77777777" w:rsidR="008E6776" w:rsidRPr="002C7CDA" w:rsidRDefault="008E6776" w:rsidP="00FA1229">
      <w:pPr>
        <w:ind w:right="-1"/>
        <w:jc w:val="center"/>
        <w:rPr>
          <w:rFonts w:cs="Arial"/>
          <w:bCs/>
          <w:sz w:val="20"/>
          <w:szCs w:val="20"/>
        </w:rPr>
      </w:pPr>
    </w:p>
    <w:p w14:paraId="43C5D8A7" w14:textId="63B44016" w:rsidR="00D84B9D" w:rsidRDefault="00DD459B" w:rsidP="00E57053">
      <w:pPr>
        <w:pStyle w:val="Ttulo2"/>
      </w:pPr>
      <w:bookmarkStart w:id="56" w:name="_Toc56854136"/>
      <w:bookmarkStart w:id="57" w:name="_Toc527660054"/>
      <w:bookmarkStart w:id="58" w:name="_Toc58605301"/>
      <w:r>
        <w:t>3.</w:t>
      </w:r>
      <w:r w:rsidR="00B22B10">
        <w:t>4</w:t>
      </w:r>
      <w:r>
        <w:t xml:space="preserve"> </w:t>
      </w:r>
      <w:r w:rsidR="00B22B10" w:rsidRPr="00011C18">
        <w:t>DETERMINAÇÃO</w:t>
      </w:r>
      <w:r>
        <w:t xml:space="preserve"> D</w:t>
      </w:r>
      <w:r w:rsidR="00B22B10">
        <w:t>O</w:t>
      </w:r>
      <w:r>
        <w:t xml:space="preserve"> </w:t>
      </w:r>
      <w:r w:rsidR="00B22B10">
        <w:t>VOLUME DE BIOGÁS PRODUZIDO</w:t>
      </w:r>
      <w:bookmarkEnd w:id="56"/>
      <w:bookmarkEnd w:id="58"/>
    </w:p>
    <w:p w14:paraId="3DF53582" w14:textId="342A8B2D" w:rsidR="00DD459B" w:rsidRDefault="00DD459B" w:rsidP="00E1136B">
      <w:pPr>
        <w:pStyle w:val="SemEspaamento"/>
        <w:spacing w:line="360" w:lineRule="auto"/>
        <w:ind w:firstLine="709"/>
        <w:jc w:val="both"/>
      </w:pPr>
    </w:p>
    <w:p w14:paraId="5F2A111E" w14:textId="5CF2AFAF" w:rsidR="00DD459B" w:rsidRDefault="00DD459B" w:rsidP="00E1136B">
      <w:pPr>
        <w:pStyle w:val="SemEspaamento"/>
        <w:spacing w:line="360" w:lineRule="auto"/>
        <w:ind w:firstLine="709"/>
        <w:jc w:val="both"/>
      </w:pPr>
      <w:r>
        <w:t xml:space="preserve">O volume de biogás produzido </w:t>
      </w:r>
      <w:r w:rsidR="005406F0">
        <w:t xml:space="preserve">diariamente </w:t>
      </w:r>
      <w:r>
        <w:t xml:space="preserve">foi determinado pelo </w:t>
      </w:r>
      <w:r w:rsidR="005406F0">
        <w:t>produto do deslocamento vertical do gasômetro externo e sua área de seção transversal interna de 0,2 m². O volume produtivo de biogás fazia com que o gasômetro se enchesse e subisse, possibilitando a verificação da produção diária de biogás através da escala graduada fixada ao gasômetro.</w:t>
      </w:r>
    </w:p>
    <w:p w14:paraId="3411ABCF" w14:textId="77777777" w:rsidR="008E6776" w:rsidRDefault="00127D8A" w:rsidP="00E1136B">
      <w:pPr>
        <w:pStyle w:val="SemEspaamento"/>
        <w:spacing w:line="360" w:lineRule="auto"/>
        <w:ind w:firstLine="709"/>
        <w:jc w:val="both"/>
      </w:pPr>
      <w:r>
        <w:t>O fator de compressibilidade do biogás pode ser observado na Tabela 5, onde pode-se observar que na variação de 30 a 97% de gás metano no biogás o fator de compressibilidade apresentou desvio padrão de 0,00077 na média.</w:t>
      </w:r>
      <w:r w:rsidR="00282665">
        <w:t xml:space="preserve"> E</w:t>
      </w:r>
      <w:r>
        <w:t>m condições normais de temperatura e pressão (CNTP) (T =</w:t>
      </w:r>
      <w:r w:rsidR="0053493C">
        <w:t xml:space="preserve"> </w:t>
      </w:r>
      <w:r>
        <w:t>20</w:t>
      </w:r>
      <w:r w:rsidR="0053493C">
        <w:t xml:space="preserve"> </w:t>
      </w:r>
      <w:r>
        <w:t>°C e P =</w:t>
      </w:r>
      <w:r w:rsidR="0053493C">
        <w:t xml:space="preserve"> </w:t>
      </w:r>
      <w:r>
        <w:t xml:space="preserve">1 </w:t>
      </w:r>
      <w:proofErr w:type="spellStart"/>
      <w:r>
        <w:t>atm</w:t>
      </w:r>
      <w:proofErr w:type="spellEnd"/>
      <w:r>
        <w:t>)</w:t>
      </w:r>
      <w:r w:rsidR="00282665">
        <w:t xml:space="preserve"> o biogás apresenta fator de compressibilidade </w:t>
      </w:r>
      <w:r>
        <w:t xml:space="preserve">igual a 0,9970 </w:t>
      </w:r>
      <w:r w:rsidR="00EE5C74">
        <w:t xml:space="preserve">muito próximo do </w:t>
      </w:r>
      <w:r w:rsidR="00282665">
        <w:t xml:space="preserve">comportamento </w:t>
      </w:r>
      <w:r w:rsidR="00EE5C74">
        <w:t>de um gás</w:t>
      </w:r>
      <w:r w:rsidR="00282665">
        <w:t xml:space="preserve"> ideal</w:t>
      </w:r>
      <w:r w:rsidR="00EE5C74">
        <w:t>,</w:t>
      </w:r>
      <w:r>
        <w:t xml:space="preserve"> </w:t>
      </w:r>
      <w:r w:rsidR="00282665">
        <w:t xml:space="preserve">desta maneira </w:t>
      </w:r>
      <w:r w:rsidR="00EE5C74">
        <w:t>é possível utilizar</w:t>
      </w:r>
      <w:r>
        <w:t xml:space="preserve"> da lei dos gases ideais </w:t>
      </w:r>
      <w:r w:rsidR="001143D7">
        <w:t>sem grandes prejuízos</w:t>
      </w:r>
      <w:r w:rsidR="00282665">
        <w:t>,</w:t>
      </w:r>
      <w:r w:rsidR="001143D7">
        <w:t xml:space="preserve"> garantindo resultados coerente</w:t>
      </w:r>
      <w:r w:rsidR="00530781">
        <w:t>s</w:t>
      </w:r>
      <w:r w:rsidR="001143D7">
        <w:t xml:space="preserve"> e confiáveis (Z</w:t>
      </w:r>
      <w:r w:rsidR="00C73736">
        <w:t>A</w:t>
      </w:r>
      <w:r w:rsidR="001143D7">
        <w:t>NK et al, 2020).</w:t>
      </w:r>
    </w:p>
    <w:p w14:paraId="7E566163" w14:textId="77777777" w:rsidR="008E6776" w:rsidRDefault="008E6776" w:rsidP="00E1136B">
      <w:pPr>
        <w:pStyle w:val="SemEspaamento"/>
        <w:spacing w:line="360" w:lineRule="auto"/>
        <w:ind w:firstLine="709"/>
        <w:jc w:val="both"/>
      </w:pPr>
    </w:p>
    <w:p w14:paraId="6E7F920D" w14:textId="77777777" w:rsidR="008E6776" w:rsidRDefault="008E6776" w:rsidP="00E1136B">
      <w:pPr>
        <w:pStyle w:val="SemEspaamento"/>
        <w:spacing w:line="360" w:lineRule="auto"/>
        <w:ind w:firstLine="709"/>
        <w:jc w:val="both"/>
      </w:pPr>
    </w:p>
    <w:p w14:paraId="33C705DB" w14:textId="52E32141" w:rsidR="0029785B" w:rsidRDefault="00127D8A" w:rsidP="00E1136B">
      <w:pPr>
        <w:pStyle w:val="SemEspaamento"/>
        <w:spacing w:line="360" w:lineRule="auto"/>
        <w:ind w:firstLine="709"/>
        <w:jc w:val="both"/>
      </w:pPr>
      <w:r>
        <w:t xml:space="preserve"> </w:t>
      </w:r>
    </w:p>
    <w:p w14:paraId="3AD993E7" w14:textId="069B4BBC" w:rsidR="0050256D" w:rsidRDefault="0050256D" w:rsidP="003B04BE">
      <w:pPr>
        <w:pStyle w:val="SemEspaamento"/>
      </w:pPr>
    </w:p>
    <w:p w14:paraId="0EB521EC" w14:textId="77777777" w:rsidR="00B22B10" w:rsidRDefault="00B22B10" w:rsidP="003B04BE">
      <w:pPr>
        <w:pStyle w:val="SemEspaamento"/>
      </w:pPr>
    </w:p>
    <w:p w14:paraId="4CB3711B" w14:textId="1BCEB8C0" w:rsidR="00D751A2" w:rsidRDefault="0029785B" w:rsidP="00D751A2">
      <w:pPr>
        <w:ind w:right="-1"/>
        <w:jc w:val="center"/>
        <w:rPr>
          <w:noProof/>
        </w:rPr>
      </w:pPr>
      <w:r w:rsidRPr="0029785B">
        <w:rPr>
          <w:b/>
          <w:bCs/>
          <w:sz w:val="20"/>
          <w:szCs w:val="20"/>
        </w:rPr>
        <w:lastRenderedPageBreak/>
        <w:t xml:space="preserve">Tabela </w:t>
      </w:r>
      <w:r w:rsidR="008260A8">
        <w:rPr>
          <w:b/>
          <w:bCs/>
          <w:sz w:val="20"/>
          <w:szCs w:val="20"/>
        </w:rPr>
        <w:t>4</w:t>
      </w:r>
      <w:r w:rsidRPr="0029785B">
        <w:rPr>
          <w:b/>
          <w:bCs/>
          <w:sz w:val="20"/>
          <w:szCs w:val="20"/>
        </w:rPr>
        <w:t xml:space="preserve"> - Variação do fator de compressibilidade do biogás (20</w:t>
      </w:r>
      <w:r w:rsidR="0053493C">
        <w:rPr>
          <w:b/>
          <w:bCs/>
          <w:sz w:val="20"/>
          <w:szCs w:val="20"/>
        </w:rPr>
        <w:t xml:space="preserve"> </w:t>
      </w:r>
      <w:r w:rsidRPr="0029785B">
        <w:rPr>
          <w:b/>
          <w:bCs/>
          <w:sz w:val="20"/>
          <w:szCs w:val="20"/>
        </w:rPr>
        <w:t xml:space="preserve">°C,1 </w:t>
      </w:r>
      <w:proofErr w:type="spellStart"/>
      <w:r w:rsidRPr="0029785B">
        <w:rPr>
          <w:b/>
          <w:bCs/>
          <w:sz w:val="20"/>
          <w:szCs w:val="20"/>
        </w:rPr>
        <w:t>atm</w:t>
      </w:r>
      <w:proofErr w:type="spellEnd"/>
      <w:r w:rsidRPr="0029785B">
        <w:rPr>
          <w:b/>
          <w:bCs/>
          <w:sz w:val="20"/>
          <w:szCs w:val="20"/>
        </w:rPr>
        <w:t>)</w:t>
      </w:r>
    </w:p>
    <w:tbl>
      <w:tblPr>
        <w:tblW w:w="5420" w:type="dxa"/>
        <w:jc w:val="center"/>
        <w:tblCellMar>
          <w:left w:w="70" w:type="dxa"/>
          <w:right w:w="70" w:type="dxa"/>
        </w:tblCellMar>
        <w:tblLook w:val="04A0" w:firstRow="1" w:lastRow="0" w:firstColumn="1" w:lastColumn="0" w:noHBand="0" w:noVBand="1"/>
      </w:tblPr>
      <w:tblGrid>
        <w:gridCol w:w="1040"/>
        <w:gridCol w:w="1040"/>
        <w:gridCol w:w="3340"/>
      </w:tblGrid>
      <w:tr w:rsidR="00D751A2" w:rsidRPr="00D751A2" w14:paraId="5190379B" w14:textId="77777777" w:rsidTr="00D751A2">
        <w:trPr>
          <w:trHeight w:val="360"/>
          <w:jc w:val="center"/>
        </w:trPr>
        <w:tc>
          <w:tcPr>
            <w:tcW w:w="20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06FEB7"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Constituintes</w:t>
            </w:r>
          </w:p>
        </w:tc>
        <w:tc>
          <w:tcPr>
            <w:tcW w:w="3340"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6666727"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Fator de Compressibilidade</w:t>
            </w:r>
          </w:p>
        </w:tc>
      </w:tr>
      <w:tr w:rsidR="00D751A2" w:rsidRPr="00D751A2" w14:paraId="3B8B13BB" w14:textId="77777777" w:rsidTr="00D751A2">
        <w:trPr>
          <w:trHeight w:val="360"/>
          <w:jc w:val="center"/>
        </w:trPr>
        <w:tc>
          <w:tcPr>
            <w:tcW w:w="1040" w:type="dxa"/>
            <w:tcBorders>
              <w:top w:val="nil"/>
              <w:left w:val="nil"/>
              <w:bottom w:val="single" w:sz="4" w:space="0" w:color="auto"/>
              <w:right w:val="single" w:sz="4" w:space="0" w:color="auto"/>
            </w:tcBorders>
            <w:shd w:val="clear" w:color="auto" w:fill="auto"/>
            <w:noWrap/>
            <w:vAlign w:val="center"/>
            <w:hideMark/>
          </w:tcPr>
          <w:p w14:paraId="24B219A4"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CH</w:t>
            </w:r>
            <w:r w:rsidRPr="00D751A2">
              <w:rPr>
                <w:rFonts w:eastAsia="Times New Roman" w:cs="Arial"/>
                <w:color w:val="000000"/>
                <w:vertAlign w:val="subscript"/>
                <w:lang w:eastAsia="pt-BR"/>
              </w:rPr>
              <w:t>4</w:t>
            </w:r>
          </w:p>
        </w:tc>
        <w:tc>
          <w:tcPr>
            <w:tcW w:w="1040" w:type="dxa"/>
            <w:tcBorders>
              <w:top w:val="nil"/>
              <w:left w:val="nil"/>
              <w:bottom w:val="single" w:sz="4" w:space="0" w:color="auto"/>
              <w:right w:val="single" w:sz="4" w:space="0" w:color="auto"/>
            </w:tcBorders>
            <w:shd w:val="clear" w:color="auto" w:fill="auto"/>
            <w:noWrap/>
            <w:vAlign w:val="center"/>
            <w:hideMark/>
          </w:tcPr>
          <w:p w14:paraId="5F8E645F"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CO</w:t>
            </w:r>
            <w:r w:rsidRPr="00D751A2">
              <w:rPr>
                <w:rFonts w:eastAsia="Times New Roman" w:cs="Arial"/>
                <w:color w:val="000000"/>
                <w:vertAlign w:val="subscript"/>
                <w:lang w:eastAsia="pt-BR"/>
              </w:rPr>
              <w:t>2</w:t>
            </w:r>
          </w:p>
        </w:tc>
        <w:tc>
          <w:tcPr>
            <w:tcW w:w="3340" w:type="dxa"/>
            <w:vMerge/>
            <w:tcBorders>
              <w:top w:val="single" w:sz="4" w:space="0" w:color="auto"/>
              <w:left w:val="single" w:sz="4" w:space="0" w:color="auto"/>
              <w:bottom w:val="single" w:sz="4" w:space="0" w:color="auto"/>
              <w:right w:val="nil"/>
            </w:tcBorders>
            <w:vAlign w:val="center"/>
            <w:hideMark/>
          </w:tcPr>
          <w:p w14:paraId="74AD6866" w14:textId="77777777" w:rsidR="00D751A2" w:rsidRPr="00D751A2" w:rsidRDefault="00D751A2" w:rsidP="00D751A2">
            <w:pPr>
              <w:spacing w:line="240" w:lineRule="auto"/>
              <w:rPr>
                <w:rFonts w:eastAsia="Times New Roman" w:cs="Arial"/>
                <w:color w:val="000000"/>
                <w:lang w:eastAsia="pt-BR"/>
              </w:rPr>
            </w:pPr>
          </w:p>
        </w:tc>
      </w:tr>
      <w:tr w:rsidR="00D751A2" w:rsidRPr="00D751A2" w14:paraId="04CAB6C3" w14:textId="77777777" w:rsidTr="00D751A2">
        <w:trPr>
          <w:trHeight w:val="360"/>
          <w:jc w:val="center"/>
        </w:trPr>
        <w:tc>
          <w:tcPr>
            <w:tcW w:w="1040" w:type="dxa"/>
            <w:tcBorders>
              <w:top w:val="nil"/>
              <w:left w:val="nil"/>
              <w:bottom w:val="single" w:sz="4" w:space="0" w:color="auto"/>
              <w:right w:val="single" w:sz="4" w:space="0" w:color="auto"/>
            </w:tcBorders>
            <w:shd w:val="clear" w:color="auto" w:fill="auto"/>
            <w:noWrap/>
            <w:vAlign w:val="center"/>
            <w:hideMark/>
          </w:tcPr>
          <w:p w14:paraId="6180BE61"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30%</w:t>
            </w:r>
          </w:p>
        </w:tc>
        <w:tc>
          <w:tcPr>
            <w:tcW w:w="1040" w:type="dxa"/>
            <w:tcBorders>
              <w:top w:val="nil"/>
              <w:left w:val="nil"/>
              <w:bottom w:val="single" w:sz="4" w:space="0" w:color="auto"/>
              <w:right w:val="single" w:sz="4" w:space="0" w:color="auto"/>
            </w:tcBorders>
            <w:shd w:val="clear" w:color="auto" w:fill="auto"/>
            <w:noWrap/>
            <w:vAlign w:val="center"/>
            <w:hideMark/>
          </w:tcPr>
          <w:p w14:paraId="23147A17"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70%</w:t>
            </w:r>
          </w:p>
        </w:tc>
        <w:tc>
          <w:tcPr>
            <w:tcW w:w="3340" w:type="dxa"/>
            <w:tcBorders>
              <w:top w:val="nil"/>
              <w:left w:val="nil"/>
              <w:bottom w:val="single" w:sz="4" w:space="0" w:color="auto"/>
              <w:right w:val="nil"/>
            </w:tcBorders>
            <w:shd w:val="clear" w:color="auto" w:fill="auto"/>
            <w:noWrap/>
            <w:vAlign w:val="center"/>
            <w:hideMark/>
          </w:tcPr>
          <w:p w14:paraId="639C7894"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0,9958</w:t>
            </w:r>
          </w:p>
        </w:tc>
      </w:tr>
      <w:tr w:rsidR="00D751A2" w:rsidRPr="00D751A2" w14:paraId="5901AE00" w14:textId="77777777" w:rsidTr="00D751A2">
        <w:trPr>
          <w:trHeight w:val="360"/>
          <w:jc w:val="center"/>
        </w:trPr>
        <w:tc>
          <w:tcPr>
            <w:tcW w:w="1040" w:type="dxa"/>
            <w:tcBorders>
              <w:top w:val="nil"/>
              <w:left w:val="nil"/>
              <w:bottom w:val="single" w:sz="4" w:space="0" w:color="auto"/>
              <w:right w:val="single" w:sz="4" w:space="0" w:color="auto"/>
            </w:tcBorders>
            <w:shd w:val="clear" w:color="auto" w:fill="auto"/>
            <w:noWrap/>
            <w:vAlign w:val="center"/>
            <w:hideMark/>
          </w:tcPr>
          <w:p w14:paraId="6FD20704"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40%</w:t>
            </w:r>
          </w:p>
        </w:tc>
        <w:tc>
          <w:tcPr>
            <w:tcW w:w="1040" w:type="dxa"/>
            <w:tcBorders>
              <w:top w:val="nil"/>
              <w:left w:val="nil"/>
              <w:bottom w:val="single" w:sz="4" w:space="0" w:color="auto"/>
              <w:right w:val="single" w:sz="4" w:space="0" w:color="auto"/>
            </w:tcBorders>
            <w:shd w:val="clear" w:color="auto" w:fill="auto"/>
            <w:noWrap/>
            <w:vAlign w:val="center"/>
            <w:hideMark/>
          </w:tcPr>
          <w:p w14:paraId="67641CC9"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60%</w:t>
            </w:r>
          </w:p>
        </w:tc>
        <w:tc>
          <w:tcPr>
            <w:tcW w:w="3340" w:type="dxa"/>
            <w:tcBorders>
              <w:top w:val="nil"/>
              <w:left w:val="nil"/>
              <w:bottom w:val="single" w:sz="4" w:space="0" w:color="auto"/>
              <w:right w:val="nil"/>
            </w:tcBorders>
            <w:shd w:val="clear" w:color="auto" w:fill="auto"/>
            <w:noWrap/>
            <w:vAlign w:val="center"/>
            <w:hideMark/>
          </w:tcPr>
          <w:p w14:paraId="06B14070"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0,9962</w:t>
            </w:r>
          </w:p>
        </w:tc>
      </w:tr>
      <w:tr w:rsidR="00D751A2" w:rsidRPr="00D751A2" w14:paraId="22F4D240" w14:textId="77777777" w:rsidTr="00D751A2">
        <w:trPr>
          <w:trHeight w:val="360"/>
          <w:jc w:val="center"/>
        </w:trPr>
        <w:tc>
          <w:tcPr>
            <w:tcW w:w="1040" w:type="dxa"/>
            <w:tcBorders>
              <w:top w:val="nil"/>
              <w:left w:val="nil"/>
              <w:bottom w:val="single" w:sz="4" w:space="0" w:color="auto"/>
              <w:right w:val="single" w:sz="4" w:space="0" w:color="auto"/>
            </w:tcBorders>
            <w:shd w:val="clear" w:color="auto" w:fill="auto"/>
            <w:noWrap/>
            <w:vAlign w:val="center"/>
            <w:hideMark/>
          </w:tcPr>
          <w:p w14:paraId="307D2160"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50%</w:t>
            </w:r>
          </w:p>
        </w:tc>
        <w:tc>
          <w:tcPr>
            <w:tcW w:w="1040" w:type="dxa"/>
            <w:tcBorders>
              <w:top w:val="nil"/>
              <w:left w:val="nil"/>
              <w:bottom w:val="single" w:sz="4" w:space="0" w:color="auto"/>
              <w:right w:val="single" w:sz="4" w:space="0" w:color="auto"/>
            </w:tcBorders>
            <w:shd w:val="clear" w:color="auto" w:fill="auto"/>
            <w:noWrap/>
            <w:vAlign w:val="center"/>
            <w:hideMark/>
          </w:tcPr>
          <w:p w14:paraId="4B761E84"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50%</w:t>
            </w:r>
          </w:p>
        </w:tc>
        <w:tc>
          <w:tcPr>
            <w:tcW w:w="3340" w:type="dxa"/>
            <w:tcBorders>
              <w:top w:val="nil"/>
              <w:left w:val="nil"/>
              <w:bottom w:val="single" w:sz="4" w:space="0" w:color="auto"/>
              <w:right w:val="nil"/>
            </w:tcBorders>
            <w:shd w:val="clear" w:color="auto" w:fill="auto"/>
            <w:noWrap/>
            <w:vAlign w:val="center"/>
            <w:hideMark/>
          </w:tcPr>
          <w:p w14:paraId="0D7D821A"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0,9965</w:t>
            </w:r>
          </w:p>
        </w:tc>
      </w:tr>
      <w:tr w:rsidR="00D751A2" w:rsidRPr="00D751A2" w14:paraId="62E9E30C" w14:textId="77777777" w:rsidTr="00D751A2">
        <w:trPr>
          <w:trHeight w:val="360"/>
          <w:jc w:val="center"/>
        </w:trPr>
        <w:tc>
          <w:tcPr>
            <w:tcW w:w="1040" w:type="dxa"/>
            <w:tcBorders>
              <w:top w:val="nil"/>
              <w:left w:val="nil"/>
              <w:bottom w:val="single" w:sz="4" w:space="0" w:color="auto"/>
              <w:right w:val="single" w:sz="4" w:space="0" w:color="auto"/>
            </w:tcBorders>
            <w:shd w:val="clear" w:color="auto" w:fill="auto"/>
            <w:noWrap/>
            <w:vAlign w:val="center"/>
            <w:hideMark/>
          </w:tcPr>
          <w:p w14:paraId="25329A92"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60%</w:t>
            </w:r>
          </w:p>
        </w:tc>
        <w:tc>
          <w:tcPr>
            <w:tcW w:w="1040" w:type="dxa"/>
            <w:tcBorders>
              <w:top w:val="nil"/>
              <w:left w:val="nil"/>
              <w:bottom w:val="single" w:sz="4" w:space="0" w:color="auto"/>
              <w:right w:val="single" w:sz="4" w:space="0" w:color="auto"/>
            </w:tcBorders>
            <w:shd w:val="clear" w:color="auto" w:fill="auto"/>
            <w:noWrap/>
            <w:vAlign w:val="center"/>
            <w:hideMark/>
          </w:tcPr>
          <w:p w14:paraId="2160AB28"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40%</w:t>
            </w:r>
          </w:p>
        </w:tc>
        <w:tc>
          <w:tcPr>
            <w:tcW w:w="3340" w:type="dxa"/>
            <w:tcBorders>
              <w:top w:val="nil"/>
              <w:left w:val="nil"/>
              <w:bottom w:val="single" w:sz="4" w:space="0" w:color="auto"/>
              <w:right w:val="nil"/>
            </w:tcBorders>
            <w:shd w:val="clear" w:color="auto" w:fill="auto"/>
            <w:noWrap/>
            <w:vAlign w:val="center"/>
            <w:hideMark/>
          </w:tcPr>
          <w:p w14:paraId="1492E863"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0,9969</w:t>
            </w:r>
          </w:p>
        </w:tc>
      </w:tr>
      <w:tr w:rsidR="00D751A2" w:rsidRPr="00D751A2" w14:paraId="08C276AB" w14:textId="77777777" w:rsidTr="00D751A2">
        <w:trPr>
          <w:trHeight w:val="360"/>
          <w:jc w:val="center"/>
        </w:trPr>
        <w:tc>
          <w:tcPr>
            <w:tcW w:w="1040" w:type="dxa"/>
            <w:tcBorders>
              <w:top w:val="nil"/>
              <w:left w:val="nil"/>
              <w:bottom w:val="single" w:sz="4" w:space="0" w:color="auto"/>
              <w:right w:val="single" w:sz="4" w:space="0" w:color="auto"/>
            </w:tcBorders>
            <w:shd w:val="clear" w:color="auto" w:fill="auto"/>
            <w:noWrap/>
            <w:vAlign w:val="center"/>
            <w:hideMark/>
          </w:tcPr>
          <w:p w14:paraId="41B82F55"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70%</w:t>
            </w:r>
          </w:p>
        </w:tc>
        <w:tc>
          <w:tcPr>
            <w:tcW w:w="1040" w:type="dxa"/>
            <w:tcBorders>
              <w:top w:val="nil"/>
              <w:left w:val="nil"/>
              <w:bottom w:val="single" w:sz="4" w:space="0" w:color="auto"/>
              <w:right w:val="single" w:sz="4" w:space="0" w:color="auto"/>
            </w:tcBorders>
            <w:shd w:val="clear" w:color="auto" w:fill="auto"/>
            <w:noWrap/>
            <w:vAlign w:val="center"/>
            <w:hideMark/>
          </w:tcPr>
          <w:p w14:paraId="51FC9FE7"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30%</w:t>
            </w:r>
          </w:p>
        </w:tc>
        <w:tc>
          <w:tcPr>
            <w:tcW w:w="3340" w:type="dxa"/>
            <w:tcBorders>
              <w:top w:val="nil"/>
              <w:left w:val="nil"/>
              <w:bottom w:val="single" w:sz="4" w:space="0" w:color="auto"/>
              <w:right w:val="nil"/>
            </w:tcBorders>
            <w:shd w:val="clear" w:color="auto" w:fill="auto"/>
            <w:noWrap/>
            <w:vAlign w:val="center"/>
            <w:hideMark/>
          </w:tcPr>
          <w:p w14:paraId="638F3A75"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0,9972</w:t>
            </w:r>
          </w:p>
        </w:tc>
      </w:tr>
      <w:tr w:rsidR="00D751A2" w:rsidRPr="00D751A2" w14:paraId="485EC6FB" w14:textId="77777777" w:rsidTr="00D751A2">
        <w:trPr>
          <w:trHeight w:val="360"/>
          <w:jc w:val="center"/>
        </w:trPr>
        <w:tc>
          <w:tcPr>
            <w:tcW w:w="1040" w:type="dxa"/>
            <w:tcBorders>
              <w:top w:val="nil"/>
              <w:left w:val="nil"/>
              <w:bottom w:val="single" w:sz="4" w:space="0" w:color="auto"/>
              <w:right w:val="single" w:sz="4" w:space="0" w:color="auto"/>
            </w:tcBorders>
            <w:shd w:val="clear" w:color="auto" w:fill="auto"/>
            <w:noWrap/>
            <w:vAlign w:val="center"/>
            <w:hideMark/>
          </w:tcPr>
          <w:p w14:paraId="274F41A2"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80%</w:t>
            </w:r>
          </w:p>
        </w:tc>
        <w:tc>
          <w:tcPr>
            <w:tcW w:w="1040" w:type="dxa"/>
            <w:tcBorders>
              <w:top w:val="nil"/>
              <w:left w:val="nil"/>
              <w:bottom w:val="single" w:sz="4" w:space="0" w:color="auto"/>
              <w:right w:val="single" w:sz="4" w:space="0" w:color="auto"/>
            </w:tcBorders>
            <w:shd w:val="clear" w:color="auto" w:fill="auto"/>
            <w:noWrap/>
            <w:vAlign w:val="center"/>
            <w:hideMark/>
          </w:tcPr>
          <w:p w14:paraId="2695B094"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20%</w:t>
            </w:r>
          </w:p>
        </w:tc>
        <w:tc>
          <w:tcPr>
            <w:tcW w:w="3340" w:type="dxa"/>
            <w:tcBorders>
              <w:top w:val="nil"/>
              <w:left w:val="nil"/>
              <w:bottom w:val="single" w:sz="4" w:space="0" w:color="auto"/>
              <w:right w:val="nil"/>
            </w:tcBorders>
            <w:shd w:val="clear" w:color="auto" w:fill="auto"/>
            <w:noWrap/>
            <w:vAlign w:val="center"/>
            <w:hideMark/>
          </w:tcPr>
          <w:p w14:paraId="57A3F79B"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0,9975</w:t>
            </w:r>
          </w:p>
        </w:tc>
      </w:tr>
      <w:tr w:rsidR="00D751A2" w:rsidRPr="00D751A2" w14:paraId="10580394" w14:textId="77777777" w:rsidTr="00D751A2">
        <w:trPr>
          <w:trHeight w:val="360"/>
          <w:jc w:val="center"/>
        </w:trPr>
        <w:tc>
          <w:tcPr>
            <w:tcW w:w="1040" w:type="dxa"/>
            <w:tcBorders>
              <w:top w:val="nil"/>
              <w:left w:val="nil"/>
              <w:bottom w:val="single" w:sz="4" w:space="0" w:color="auto"/>
              <w:right w:val="single" w:sz="4" w:space="0" w:color="auto"/>
            </w:tcBorders>
            <w:shd w:val="clear" w:color="auto" w:fill="auto"/>
            <w:noWrap/>
            <w:vAlign w:val="center"/>
            <w:hideMark/>
          </w:tcPr>
          <w:p w14:paraId="77046492"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90%</w:t>
            </w:r>
          </w:p>
        </w:tc>
        <w:tc>
          <w:tcPr>
            <w:tcW w:w="1040" w:type="dxa"/>
            <w:tcBorders>
              <w:top w:val="nil"/>
              <w:left w:val="nil"/>
              <w:bottom w:val="single" w:sz="4" w:space="0" w:color="auto"/>
              <w:right w:val="single" w:sz="4" w:space="0" w:color="auto"/>
            </w:tcBorders>
            <w:shd w:val="clear" w:color="auto" w:fill="auto"/>
            <w:noWrap/>
            <w:vAlign w:val="center"/>
            <w:hideMark/>
          </w:tcPr>
          <w:p w14:paraId="7E9329A0"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10%</w:t>
            </w:r>
          </w:p>
        </w:tc>
        <w:tc>
          <w:tcPr>
            <w:tcW w:w="3340" w:type="dxa"/>
            <w:tcBorders>
              <w:top w:val="nil"/>
              <w:left w:val="nil"/>
              <w:bottom w:val="single" w:sz="4" w:space="0" w:color="auto"/>
              <w:right w:val="nil"/>
            </w:tcBorders>
            <w:shd w:val="clear" w:color="auto" w:fill="auto"/>
            <w:noWrap/>
            <w:vAlign w:val="center"/>
            <w:hideMark/>
          </w:tcPr>
          <w:p w14:paraId="6EB0D13D"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0,9978</w:t>
            </w:r>
          </w:p>
        </w:tc>
      </w:tr>
      <w:tr w:rsidR="00D751A2" w:rsidRPr="00D751A2" w14:paraId="39086AEF" w14:textId="77777777" w:rsidTr="00D751A2">
        <w:trPr>
          <w:trHeight w:val="360"/>
          <w:jc w:val="center"/>
        </w:trPr>
        <w:tc>
          <w:tcPr>
            <w:tcW w:w="1040" w:type="dxa"/>
            <w:tcBorders>
              <w:top w:val="nil"/>
              <w:left w:val="nil"/>
              <w:bottom w:val="single" w:sz="4" w:space="0" w:color="auto"/>
              <w:right w:val="single" w:sz="4" w:space="0" w:color="auto"/>
            </w:tcBorders>
            <w:shd w:val="clear" w:color="auto" w:fill="auto"/>
            <w:noWrap/>
            <w:vAlign w:val="center"/>
            <w:hideMark/>
          </w:tcPr>
          <w:p w14:paraId="1B8E0655"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97%</w:t>
            </w:r>
          </w:p>
        </w:tc>
        <w:tc>
          <w:tcPr>
            <w:tcW w:w="1040" w:type="dxa"/>
            <w:tcBorders>
              <w:top w:val="nil"/>
              <w:left w:val="nil"/>
              <w:bottom w:val="single" w:sz="4" w:space="0" w:color="auto"/>
              <w:right w:val="single" w:sz="4" w:space="0" w:color="auto"/>
            </w:tcBorders>
            <w:shd w:val="clear" w:color="auto" w:fill="auto"/>
            <w:noWrap/>
            <w:vAlign w:val="center"/>
            <w:hideMark/>
          </w:tcPr>
          <w:p w14:paraId="32959BE2"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3%</w:t>
            </w:r>
          </w:p>
        </w:tc>
        <w:tc>
          <w:tcPr>
            <w:tcW w:w="3340" w:type="dxa"/>
            <w:tcBorders>
              <w:top w:val="nil"/>
              <w:left w:val="nil"/>
              <w:bottom w:val="single" w:sz="4" w:space="0" w:color="auto"/>
              <w:right w:val="nil"/>
            </w:tcBorders>
            <w:shd w:val="clear" w:color="auto" w:fill="auto"/>
            <w:noWrap/>
            <w:vAlign w:val="center"/>
            <w:hideMark/>
          </w:tcPr>
          <w:p w14:paraId="3089FF00"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0,998</w:t>
            </w:r>
          </w:p>
        </w:tc>
      </w:tr>
      <w:tr w:rsidR="00D751A2" w:rsidRPr="00D751A2" w14:paraId="79D5C356" w14:textId="77777777" w:rsidTr="00D751A2">
        <w:trPr>
          <w:trHeight w:val="360"/>
          <w:jc w:val="center"/>
        </w:trPr>
        <w:tc>
          <w:tcPr>
            <w:tcW w:w="20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FB14B0"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Média</w:t>
            </w:r>
          </w:p>
        </w:tc>
        <w:tc>
          <w:tcPr>
            <w:tcW w:w="3340" w:type="dxa"/>
            <w:tcBorders>
              <w:top w:val="nil"/>
              <w:left w:val="nil"/>
              <w:bottom w:val="single" w:sz="4" w:space="0" w:color="auto"/>
              <w:right w:val="nil"/>
            </w:tcBorders>
            <w:shd w:val="clear" w:color="auto" w:fill="auto"/>
            <w:noWrap/>
            <w:vAlign w:val="center"/>
            <w:hideMark/>
          </w:tcPr>
          <w:p w14:paraId="455570D0"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0,997</w:t>
            </w:r>
          </w:p>
        </w:tc>
      </w:tr>
      <w:tr w:rsidR="00D751A2" w:rsidRPr="00D751A2" w14:paraId="6A698453" w14:textId="77777777" w:rsidTr="00D751A2">
        <w:trPr>
          <w:trHeight w:val="360"/>
          <w:jc w:val="center"/>
        </w:trPr>
        <w:tc>
          <w:tcPr>
            <w:tcW w:w="20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B3AA0A"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Desvio padrão</w:t>
            </w:r>
          </w:p>
        </w:tc>
        <w:tc>
          <w:tcPr>
            <w:tcW w:w="3340" w:type="dxa"/>
            <w:tcBorders>
              <w:top w:val="nil"/>
              <w:left w:val="nil"/>
              <w:bottom w:val="single" w:sz="4" w:space="0" w:color="auto"/>
              <w:right w:val="nil"/>
            </w:tcBorders>
            <w:shd w:val="clear" w:color="auto" w:fill="auto"/>
            <w:noWrap/>
            <w:vAlign w:val="center"/>
            <w:hideMark/>
          </w:tcPr>
          <w:p w14:paraId="3F8EF569" w14:textId="77777777" w:rsidR="00D751A2" w:rsidRPr="00D751A2" w:rsidRDefault="00D751A2" w:rsidP="00D751A2">
            <w:pPr>
              <w:spacing w:line="240" w:lineRule="auto"/>
              <w:jc w:val="center"/>
              <w:rPr>
                <w:rFonts w:eastAsia="Times New Roman" w:cs="Arial"/>
                <w:color w:val="000000"/>
                <w:lang w:eastAsia="pt-BR"/>
              </w:rPr>
            </w:pPr>
            <w:r w:rsidRPr="00D751A2">
              <w:rPr>
                <w:rFonts w:eastAsia="Times New Roman" w:cs="Arial"/>
                <w:color w:val="000000"/>
                <w:lang w:eastAsia="pt-BR"/>
              </w:rPr>
              <w:t>0,00077</w:t>
            </w:r>
          </w:p>
        </w:tc>
      </w:tr>
    </w:tbl>
    <w:p w14:paraId="45C561B9" w14:textId="20084EB2" w:rsidR="00282665" w:rsidRPr="00282665" w:rsidRDefault="00282665" w:rsidP="00D751A2">
      <w:pPr>
        <w:ind w:right="-1"/>
        <w:jc w:val="center"/>
        <w:rPr>
          <w:sz w:val="20"/>
          <w:szCs w:val="20"/>
        </w:rPr>
      </w:pPr>
      <w:r w:rsidRPr="00282665">
        <w:rPr>
          <w:sz w:val="20"/>
          <w:szCs w:val="20"/>
        </w:rPr>
        <w:t>Fonte:</w:t>
      </w:r>
      <w:r w:rsidR="00D751A2">
        <w:rPr>
          <w:sz w:val="20"/>
          <w:szCs w:val="20"/>
        </w:rPr>
        <w:t xml:space="preserve"> adaptado de</w:t>
      </w:r>
      <w:r w:rsidRPr="00282665">
        <w:rPr>
          <w:sz w:val="20"/>
          <w:szCs w:val="20"/>
        </w:rPr>
        <w:t xml:space="preserve"> ZANK et al, 2020</w:t>
      </w:r>
      <w:r w:rsidR="003A7176">
        <w:rPr>
          <w:sz w:val="20"/>
          <w:szCs w:val="20"/>
        </w:rPr>
        <w:t>.</w:t>
      </w:r>
    </w:p>
    <w:p w14:paraId="59104593" w14:textId="761B3B05" w:rsidR="00282665" w:rsidRDefault="00282665" w:rsidP="00667677">
      <w:pPr>
        <w:jc w:val="both"/>
        <w:rPr>
          <w:b/>
          <w:bCs/>
        </w:rPr>
      </w:pPr>
    </w:p>
    <w:p w14:paraId="08B401BF" w14:textId="17BA1A51" w:rsidR="00667677" w:rsidRDefault="00667677" w:rsidP="00667677">
      <w:pPr>
        <w:ind w:firstLine="709"/>
        <w:jc w:val="both"/>
      </w:pPr>
      <w:r>
        <w:t xml:space="preserve">De acordo com Santos (1997), para correção do volume de biogás produzido pode-se utilizar a expressão resultante da combinação das leis de Boyle e Gay-Lussac, conforme a </w:t>
      </w:r>
      <w:r w:rsidR="0053493C">
        <w:t>E</w:t>
      </w:r>
      <w:r>
        <w:t>quação 2.</w:t>
      </w:r>
    </w:p>
    <w:p w14:paraId="3B87FC6B" w14:textId="77777777" w:rsidR="00667677" w:rsidRDefault="00667677" w:rsidP="00667677">
      <w:pPr>
        <w:ind w:firstLine="709"/>
        <w:jc w:val="both"/>
      </w:pPr>
    </w:p>
    <w:p w14:paraId="10864944" w14:textId="7BF1CBEA" w:rsidR="00667677" w:rsidRDefault="00967C08" w:rsidP="00667677">
      <w:pPr>
        <w:ind w:firstLine="709"/>
        <w:jc w:val="both"/>
      </w:pPr>
      <m:oMathPara>
        <m:oMath>
          <m:f>
            <m:fPr>
              <m:ctrlPr>
                <w:rPr>
                  <w:rFonts w:ascii="Cambria Math" w:hAnsi="Cambria Math" w:cs="Arial"/>
                  <w:b/>
                </w:rPr>
              </m:ctrlPr>
            </m:fPr>
            <m:num>
              <m:r>
                <m:rPr>
                  <m:sty m:val="bi"/>
                </m:rPr>
                <w:rPr>
                  <w:rFonts w:ascii="Cambria Math" w:hAnsi="Cambria Math" w:cs="Arial"/>
                </w:rPr>
                <m:t>V</m:t>
              </m:r>
              <m:r>
                <m:rPr>
                  <m:sty m:val="bi"/>
                </m:rPr>
                <w:rPr>
                  <w:rFonts w:ascii="Cambria Math" w:hAnsi="Cambria Math" w:cs="Arial"/>
                </w:rPr>
                <m:t>0 X P</m:t>
              </m:r>
              <m:r>
                <m:rPr>
                  <m:sty m:val="bi"/>
                </m:rPr>
                <w:rPr>
                  <w:rFonts w:ascii="Cambria Math" w:hAnsi="Cambria Math" w:cs="Arial"/>
                </w:rPr>
                <m:t>0</m:t>
              </m:r>
            </m:num>
            <m:den>
              <m:r>
                <m:rPr>
                  <m:sty m:val="bi"/>
                </m:rPr>
                <w:rPr>
                  <w:rFonts w:ascii="Cambria Math" w:hAnsi="Cambria Math" w:cs="Arial"/>
                </w:rPr>
                <m:t>T</m:t>
              </m:r>
              <m:r>
                <m:rPr>
                  <m:sty m:val="bi"/>
                </m:rPr>
                <w:rPr>
                  <w:rFonts w:ascii="Cambria Math" w:hAnsi="Cambria Math" w:cs="Arial"/>
                </w:rPr>
                <m:t>0</m:t>
              </m:r>
            </m:den>
          </m:f>
          <m:r>
            <m:rPr>
              <m:sty m:val="bi"/>
            </m:rPr>
            <w:rPr>
              <w:rFonts w:ascii="Cambria Math" w:hAnsi="Cambria Math" w:cs="Arial"/>
            </w:rPr>
            <m:t xml:space="preserve">= </m:t>
          </m:r>
          <m:f>
            <m:fPr>
              <m:ctrlPr>
                <w:rPr>
                  <w:rFonts w:ascii="Cambria Math" w:hAnsi="Cambria Math" w:cs="Arial"/>
                  <w:b/>
                  <w:i/>
                </w:rPr>
              </m:ctrlPr>
            </m:fPr>
            <m:num>
              <m:r>
                <m:rPr>
                  <m:sty m:val="bi"/>
                </m:rPr>
                <w:rPr>
                  <w:rFonts w:ascii="Cambria Math" w:hAnsi="Cambria Math" w:cs="Arial"/>
                </w:rPr>
                <m:t>V</m:t>
              </m:r>
              <m:r>
                <m:rPr>
                  <m:sty m:val="bi"/>
                </m:rPr>
                <w:rPr>
                  <w:rFonts w:ascii="Cambria Math" w:hAnsi="Cambria Math" w:cs="Arial"/>
                </w:rPr>
                <m:t>1 X P</m:t>
              </m:r>
              <m:r>
                <m:rPr>
                  <m:sty m:val="bi"/>
                </m:rPr>
                <w:rPr>
                  <w:rFonts w:ascii="Cambria Math" w:hAnsi="Cambria Math" w:cs="Arial"/>
                </w:rPr>
                <m:t>1</m:t>
              </m:r>
            </m:num>
            <m:den>
              <m:r>
                <m:rPr>
                  <m:sty m:val="bi"/>
                </m:rPr>
                <w:rPr>
                  <w:rFonts w:ascii="Cambria Math" w:hAnsi="Cambria Math" w:cs="Arial"/>
                </w:rPr>
                <m:t>T</m:t>
              </m:r>
              <m:r>
                <m:rPr>
                  <m:sty m:val="bi"/>
                </m:rPr>
                <w:rPr>
                  <w:rFonts w:ascii="Cambria Math" w:hAnsi="Cambria Math" w:cs="Arial"/>
                </w:rPr>
                <m:t>1</m:t>
              </m:r>
            </m:den>
          </m:f>
          <m:r>
            <m:rPr>
              <m:sty m:val="bi"/>
            </m:rPr>
            <w:rPr>
              <w:rFonts w:ascii="Cambria Math" w:hAnsi="Cambria Math" w:cs="Arial"/>
            </w:rPr>
            <m:t xml:space="preserve">                                                                                                                            </m:t>
          </m:r>
          <m:d>
            <m:dPr>
              <m:ctrlPr>
                <w:rPr>
                  <w:rFonts w:ascii="Cambria Math" w:hAnsi="Cambria Math" w:cs="Arial"/>
                  <w:b/>
                  <w:i/>
                </w:rPr>
              </m:ctrlPr>
            </m:dPr>
            <m:e>
              <m:r>
                <m:rPr>
                  <m:sty m:val="bi"/>
                </m:rPr>
                <w:rPr>
                  <w:rFonts w:ascii="Cambria Math" w:hAnsi="Cambria Math" w:cs="Arial"/>
                </w:rPr>
                <m:t>2</m:t>
              </m:r>
            </m:e>
          </m:d>
          <m:r>
            <m:rPr>
              <m:sty m:val="p"/>
            </m:rPr>
            <w:rPr>
              <w:rFonts w:ascii="Cambria Math" w:hAnsi="Cambria Math" w:cs="Arial"/>
            </w:rPr>
            <w:br/>
          </m:r>
        </m:oMath>
      </m:oMathPara>
      <w:r w:rsidR="00667677">
        <w:t xml:space="preserve">     </w:t>
      </w:r>
    </w:p>
    <w:p w14:paraId="0628DB3A" w14:textId="34D9C516" w:rsidR="003544FA" w:rsidRDefault="003544FA" w:rsidP="003544FA">
      <w:pPr>
        <w:jc w:val="both"/>
      </w:pPr>
      <w:r>
        <w:t>Onde:</w:t>
      </w:r>
    </w:p>
    <w:p w14:paraId="063CF0AB" w14:textId="77777777" w:rsidR="003544FA" w:rsidRDefault="003544FA" w:rsidP="00667677">
      <w:pPr>
        <w:ind w:firstLine="709"/>
        <w:jc w:val="both"/>
      </w:pPr>
      <w:r>
        <w:t xml:space="preserve">V0 = volume de biogás corrigido, m³; </w:t>
      </w:r>
    </w:p>
    <w:p w14:paraId="3D886CD3" w14:textId="77777777" w:rsidR="003544FA" w:rsidRDefault="003544FA" w:rsidP="00667677">
      <w:pPr>
        <w:ind w:firstLine="709"/>
        <w:jc w:val="both"/>
      </w:pPr>
      <w:r>
        <w:t xml:space="preserve">P0 = pressão corrigida do biogás, 10.322,72 mm de </w:t>
      </w:r>
      <w:r w:rsidRPr="003544FA">
        <w:t>H</w:t>
      </w:r>
      <w:r>
        <w:rPr>
          <w:vertAlign w:val="subscript"/>
        </w:rPr>
        <w:t>2</w:t>
      </w:r>
      <w:r>
        <w:t xml:space="preserve">O; </w:t>
      </w:r>
    </w:p>
    <w:p w14:paraId="2CBFBC2D" w14:textId="617C1FEF" w:rsidR="003544FA" w:rsidRDefault="003544FA" w:rsidP="00667677">
      <w:pPr>
        <w:ind w:firstLine="709"/>
        <w:jc w:val="both"/>
      </w:pPr>
      <w:r>
        <w:t xml:space="preserve">T0 = temperatura corrigida do biogás, 293,15 Kelvin; </w:t>
      </w:r>
    </w:p>
    <w:p w14:paraId="36485C3A" w14:textId="77777777" w:rsidR="003544FA" w:rsidRDefault="003544FA" w:rsidP="00667677">
      <w:pPr>
        <w:ind w:firstLine="709"/>
        <w:jc w:val="both"/>
      </w:pPr>
      <w:r>
        <w:t xml:space="preserve">V1 = volume do gás no gasômetro, m³ ; </w:t>
      </w:r>
    </w:p>
    <w:p w14:paraId="0BC5EA70" w14:textId="77777777" w:rsidR="003544FA" w:rsidRDefault="003544FA" w:rsidP="00667677">
      <w:pPr>
        <w:ind w:firstLine="709"/>
        <w:jc w:val="both"/>
      </w:pPr>
      <w:r>
        <w:t>P1 = pressão do biogás no instante da leitura, mm de H</w:t>
      </w:r>
      <w:r>
        <w:rPr>
          <w:vertAlign w:val="subscript"/>
        </w:rPr>
        <w:t>2</w:t>
      </w:r>
      <w:r>
        <w:t xml:space="preserve">O; </w:t>
      </w:r>
    </w:p>
    <w:p w14:paraId="216AA048" w14:textId="405C07C9" w:rsidR="003544FA" w:rsidRPr="00667677" w:rsidRDefault="003544FA" w:rsidP="00667677">
      <w:pPr>
        <w:ind w:firstLine="709"/>
        <w:jc w:val="both"/>
      </w:pPr>
      <w:r>
        <w:t>T1 = temperatura do biogás, em Kelvin, no instante da leitura.</w:t>
      </w:r>
    </w:p>
    <w:p w14:paraId="7FBB8C5C" w14:textId="77777777" w:rsidR="003544FA" w:rsidRDefault="003544FA" w:rsidP="00282665">
      <w:pPr>
        <w:ind w:right="-1"/>
        <w:jc w:val="center"/>
        <w:rPr>
          <w:b/>
          <w:bCs/>
          <w:sz w:val="20"/>
          <w:szCs w:val="20"/>
        </w:rPr>
      </w:pPr>
    </w:p>
    <w:p w14:paraId="5E373BED" w14:textId="55783105" w:rsidR="00282665" w:rsidRDefault="003544FA" w:rsidP="00B22B10">
      <w:pPr>
        <w:ind w:firstLine="709"/>
        <w:jc w:val="both"/>
        <w:rPr>
          <w:b/>
          <w:bCs/>
          <w:sz w:val="20"/>
          <w:szCs w:val="20"/>
        </w:rPr>
      </w:pPr>
      <w:r w:rsidRPr="00084138">
        <w:t>Em cada leitura foi</w:t>
      </w:r>
      <w:r w:rsidR="00DF4D6C" w:rsidRPr="00084138">
        <w:t xml:space="preserve"> medida</w:t>
      </w:r>
      <w:r w:rsidRPr="00084138">
        <w:t xml:space="preserve"> a pressão do biogás por meio do manômetro de coluna d’água tipo tubo “U” acoplado ao biodigestor, a temperatura dentro do biodigestor foi verificada </w:t>
      </w:r>
      <w:r w:rsidR="00DF4D6C" w:rsidRPr="00084138">
        <w:t xml:space="preserve">em graus Celsius (°C), </w:t>
      </w:r>
      <w:r w:rsidRPr="00084138">
        <w:t>a partir do termômetro de espeto acoplado ao biodigestor</w:t>
      </w:r>
      <w:r w:rsidR="00DF4D6C" w:rsidRPr="00084138">
        <w:t xml:space="preserve">. A pressão e a temperatura externa foram obtidas através do website </w:t>
      </w:r>
      <w:r w:rsidR="008028F2" w:rsidRPr="00084138">
        <w:t>Clima Tempo (</w:t>
      </w:r>
      <w:r w:rsidR="00DF4D6C" w:rsidRPr="00084138">
        <w:t>www.climatempo.com.br</w:t>
      </w:r>
      <w:r w:rsidR="008028F2" w:rsidRPr="00084138">
        <w:t>)</w:t>
      </w:r>
      <w:r w:rsidR="00DF4D6C" w:rsidRPr="00084138">
        <w:t xml:space="preserve"> para o horário</w:t>
      </w:r>
      <w:r w:rsidR="00985F3A" w:rsidRPr="00084138">
        <w:t xml:space="preserve"> de coleta de dados, </w:t>
      </w:r>
      <w:r w:rsidR="00985F3A" w:rsidRPr="00084138">
        <w:lastRenderedPageBreak/>
        <w:t>que foi realizada durante as 18:00 durante 15 dias</w:t>
      </w:r>
      <w:r w:rsidR="002D347D" w:rsidRPr="00084138">
        <w:t>, de acordo com a região onde a propriedade está localizada, ou seja, na cidade de São José do Sul.</w:t>
      </w:r>
    </w:p>
    <w:p w14:paraId="0F1F764F" w14:textId="450A6F4B" w:rsidR="00B22B10" w:rsidRDefault="00B22B10" w:rsidP="00B22B10">
      <w:pPr>
        <w:ind w:firstLine="709"/>
        <w:jc w:val="both"/>
        <w:rPr>
          <w:b/>
          <w:bCs/>
          <w:sz w:val="20"/>
          <w:szCs w:val="20"/>
        </w:rPr>
      </w:pPr>
    </w:p>
    <w:p w14:paraId="409DDCD2" w14:textId="167FCB42" w:rsidR="00B22B10" w:rsidRDefault="00B22B10" w:rsidP="00B22B10">
      <w:pPr>
        <w:pStyle w:val="Ttulo2"/>
      </w:pPr>
      <w:bookmarkStart w:id="59" w:name="_Toc56854137"/>
      <w:bookmarkStart w:id="60" w:name="_Toc58605302"/>
      <w:r>
        <w:t>3.5 CONDUÇÃO DO EXPERIMENTO</w:t>
      </w:r>
      <w:bookmarkEnd w:id="59"/>
      <w:bookmarkEnd w:id="60"/>
    </w:p>
    <w:p w14:paraId="032D2FBF" w14:textId="77777777" w:rsidR="00B22B10" w:rsidRDefault="00B22B10" w:rsidP="00E57053">
      <w:pPr>
        <w:pStyle w:val="SemEspaamento"/>
      </w:pPr>
    </w:p>
    <w:p w14:paraId="40D93516" w14:textId="2F12FBF4" w:rsidR="00B22B10" w:rsidRDefault="00B22B10" w:rsidP="008E6776">
      <w:pPr>
        <w:pStyle w:val="SemEspaamento"/>
        <w:spacing w:line="360" w:lineRule="auto"/>
        <w:ind w:firstLine="709"/>
        <w:jc w:val="both"/>
      </w:pPr>
      <w:r>
        <w:t>A capacidade do biodigestor é de 200 litros, como informado no item 3.1. Inicialmente ele foi carregado com 130 litros de mistura de substrato com água para a execução do experimento, e os 70 litros restantes da capacidade total foram reservados para a estabilização do processo produtivo.</w:t>
      </w:r>
      <w:r w:rsidRPr="00AD7C60">
        <w:t xml:space="preserve"> </w:t>
      </w:r>
      <w:r>
        <w:t xml:space="preserve">O abastecimento do biodigestor, de acordo com </w:t>
      </w:r>
      <w:proofErr w:type="spellStart"/>
      <w:r>
        <w:t>Comastri</w:t>
      </w:r>
      <w:proofErr w:type="spellEnd"/>
      <w:r>
        <w:t xml:space="preserve"> Filho (1981), deve ser feito com o substrato misturados com, pelo menos, igual volume de água. Esse procedimento garante um melhor fluxo de carga e descarga do biodigestor, bem como a produção normal de gás. Mediante isso foi utilizado o volume de 65 litros de  dejetos bovinos misturados a 65 litros de água.</w:t>
      </w:r>
    </w:p>
    <w:p w14:paraId="144152D3" w14:textId="5BC11FED" w:rsidR="00B22B10" w:rsidRDefault="00B22B10" w:rsidP="00B22B10">
      <w:pPr>
        <w:pStyle w:val="SemEspaamento"/>
        <w:spacing w:line="360" w:lineRule="auto"/>
        <w:ind w:firstLine="709"/>
        <w:jc w:val="both"/>
      </w:pPr>
      <w:r>
        <w:t>A leitura quanto à produção de biogás no gasômetro, temperatura e pressão foi realizada diariamente no mesmo horário durante 15 dias</w:t>
      </w:r>
      <w:r w:rsidR="008269BF">
        <w:t xml:space="preserve">, que foi o tempo de retenção da matéria orgânica para </w:t>
      </w:r>
      <w:r w:rsidR="00173FDE">
        <w:t>realização do experimento</w:t>
      </w:r>
      <w:r>
        <w:t>. A partir destes dados foi possível</w:t>
      </w:r>
      <w:r w:rsidR="008269BF">
        <w:t xml:space="preserve"> determina</w:t>
      </w:r>
      <w:r>
        <w:t>r o volume de biogás produzido diariamente.</w:t>
      </w:r>
    </w:p>
    <w:p w14:paraId="778D627D" w14:textId="425DCB74" w:rsidR="00B22B10" w:rsidRPr="00084138" w:rsidRDefault="00B22B10" w:rsidP="00B22B10">
      <w:pPr>
        <w:pStyle w:val="SemEspaamento"/>
        <w:spacing w:line="360" w:lineRule="auto"/>
        <w:ind w:firstLine="709"/>
        <w:jc w:val="both"/>
      </w:pPr>
      <w:r w:rsidRPr="00084138">
        <w:t>A</w:t>
      </w:r>
      <w:r w:rsidR="00173FDE" w:rsidRPr="00084138">
        <w:t>s</w:t>
      </w:r>
      <w:r w:rsidRPr="00084138">
        <w:t xml:space="preserve"> amostras </w:t>
      </w:r>
      <w:r w:rsidR="00173FDE" w:rsidRPr="00084138">
        <w:t>coletadas para realização de análise cromatográfica</w:t>
      </w:r>
      <w:r w:rsidR="007321AA" w:rsidRPr="00084138">
        <w:t xml:space="preserve"> </w:t>
      </w:r>
      <w:r w:rsidRPr="00084138">
        <w:t xml:space="preserve">foram coletadas no </w:t>
      </w:r>
      <w:r w:rsidR="007321AA" w:rsidRPr="00084138">
        <w:t>1º, 7º</w:t>
      </w:r>
      <w:r w:rsidRPr="00084138">
        <w:t xml:space="preserve"> e </w:t>
      </w:r>
      <w:r w:rsidR="007321AA" w:rsidRPr="00084138">
        <w:t>15º</w:t>
      </w:r>
      <w:r w:rsidRPr="00084138">
        <w:t xml:space="preserve"> dia</w:t>
      </w:r>
      <w:r w:rsidR="00173FDE" w:rsidRPr="00084138">
        <w:t xml:space="preserve">. </w:t>
      </w:r>
      <w:r w:rsidRPr="00084138">
        <w:t xml:space="preserve">Entretanto o biodigestor foi posto em operação 1 dia antes do </w:t>
      </w:r>
      <w:r w:rsidR="00DC0C1B" w:rsidRPr="00084138">
        <w:t>primeiro dia de coleta, pois a produção do primeiro dia foi eliminada para remoção do ar atmosférico que havia inicialmente dentro do biodigestor.</w:t>
      </w:r>
    </w:p>
    <w:p w14:paraId="634F2385" w14:textId="78CECE93" w:rsidR="00DC0C1B" w:rsidRDefault="00DC0C1B" w:rsidP="00B22B10">
      <w:pPr>
        <w:pStyle w:val="SemEspaamento"/>
        <w:spacing w:line="360" w:lineRule="auto"/>
        <w:ind w:firstLine="709"/>
        <w:jc w:val="both"/>
      </w:pPr>
      <w:r w:rsidRPr="00084138">
        <w:t>A cada dia de produção o gasômetro era esvaziado visando abrir espaço para a produção do dia seguinte. Inicialmente pensou-se em deixar o biodigestor</w:t>
      </w:r>
      <w:r>
        <w:t xml:space="preserve"> produzindo gases e acumulando eles dentro de si durante todos os dias de ensaio, entretanto verificou-se que a pressão dentro do biodigestor </w:t>
      </w:r>
      <w:r w:rsidR="00F659EF">
        <w:t>aumentava</w:t>
      </w:r>
      <w:r>
        <w:t xml:space="preserve"> excessivamente. Foi quando </w:t>
      </w:r>
      <w:r w:rsidR="00951914">
        <w:t>se optou</w:t>
      </w:r>
      <w:r>
        <w:t xml:space="preserve"> por analisar a produção diária, ao invés de acumulada.</w:t>
      </w:r>
    </w:p>
    <w:p w14:paraId="060846C8" w14:textId="7FFA7195" w:rsidR="00B22B10" w:rsidRDefault="00B22B10" w:rsidP="00B22B10">
      <w:pPr>
        <w:ind w:firstLine="709"/>
        <w:jc w:val="both"/>
        <w:rPr>
          <w:rFonts w:cs="Arial"/>
          <w:bCs/>
        </w:rPr>
      </w:pPr>
      <w:r>
        <w:t>Já o</w:t>
      </w:r>
      <w:r w:rsidRPr="00B114A5">
        <w:t xml:space="preserve"> biofertilizante teve seu pH determinado conforme </w:t>
      </w:r>
      <w:r>
        <w:t xml:space="preserve">leitura realizada com um medidor de pH, onde foi possível verificar a </w:t>
      </w:r>
      <w:r>
        <w:rPr>
          <w:rFonts w:cs="Arial"/>
          <w:bCs/>
        </w:rPr>
        <w:t>concentração de íons de hidrogênio e assim determinar o grau de acidez, neutralidade ou alcalinidade do substrato digerido.</w:t>
      </w:r>
    </w:p>
    <w:p w14:paraId="45E45E42" w14:textId="77777777" w:rsidR="00915664" w:rsidRDefault="00915664" w:rsidP="00B22B10">
      <w:pPr>
        <w:ind w:firstLine="709"/>
        <w:jc w:val="both"/>
        <w:rPr>
          <w:rFonts w:cs="Arial"/>
          <w:bCs/>
        </w:rPr>
      </w:pPr>
    </w:p>
    <w:p w14:paraId="3C5C6BBC" w14:textId="77777777" w:rsidR="00B22B10" w:rsidRDefault="00B22B10" w:rsidP="00B22B10">
      <w:pPr>
        <w:ind w:firstLine="709"/>
        <w:jc w:val="both"/>
        <w:rPr>
          <w:b/>
          <w:bCs/>
          <w:sz w:val="20"/>
          <w:szCs w:val="20"/>
        </w:rPr>
      </w:pPr>
    </w:p>
    <w:p w14:paraId="114C6A41" w14:textId="1DA9DA6E" w:rsidR="008028F2" w:rsidRDefault="008028F2" w:rsidP="00915664">
      <w:pPr>
        <w:pStyle w:val="Ttulo2"/>
      </w:pPr>
      <w:bookmarkStart w:id="61" w:name="_Toc58605303"/>
      <w:r>
        <w:lastRenderedPageBreak/>
        <w:t>3.6 CÁLCULO DO PODER CALORÍFICO</w:t>
      </w:r>
      <w:bookmarkEnd w:id="61"/>
    </w:p>
    <w:p w14:paraId="182D658F" w14:textId="77777777" w:rsidR="00915664" w:rsidRPr="00915664" w:rsidRDefault="00915664" w:rsidP="00915664"/>
    <w:p w14:paraId="3B95060C" w14:textId="0CDFDD10" w:rsidR="008028F2" w:rsidRDefault="008028F2" w:rsidP="00915664">
      <w:pPr>
        <w:spacing w:after="120"/>
        <w:ind w:firstLine="709"/>
        <w:jc w:val="both"/>
      </w:pPr>
      <w:r>
        <w:t xml:space="preserve">Para </w:t>
      </w:r>
      <w:proofErr w:type="spellStart"/>
      <w:r>
        <w:t>Bizzo</w:t>
      </w:r>
      <w:proofErr w:type="spellEnd"/>
      <w:r>
        <w:t xml:space="preserve"> (2003), o poder calorífico de um combustível pode ser definido como a quantidade de calor liberado pela combustão completa do combustível. Quando a quantidade de calor é medida com os produtos de combustão saindo completamente na fase gasosa, este é denominado Poder Calorífico Inferior (PCI). Se, por outro lado, a água nos produtos de combustão for considerada na fase líquida, ou seja, com o produto de combustão à temperatura ambiente, o calor desprendido é denominado Poder Calorífico Superior (PCS). Devido a este fato o metano apresenta  PCS e um PCI, em consequência disso o biogás apresentará um PCS e um PCI como pode ser observado na Tabela 5.</w:t>
      </w:r>
    </w:p>
    <w:p w14:paraId="5F15CA4E" w14:textId="77777777" w:rsidR="008028F2" w:rsidRDefault="008028F2" w:rsidP="00FE43CF">
      <w:pPr>
        <w:ind w:firstLine="709"/>
        <w:jc w:val="both"/>
      </w:pPr>
    </w:p>
    <w:tbl>
      <w:tblPr>
        <w:tblpPr w:leftFromText="141" w:rightFromText="141" w:vertAnchor="text" w:horzAnchor="page" w:tblpX="3361" w:tblpY="248"/>
        <w:tblW w:w="5872" w:type="dxa"/>
        <w:tblCellMar>
          <w:left w:w="70" w:type="dxa"/>
          <w:right w:w="70" w:type="dxa"/>
        </w:tblCellMar>
        <w:tblLook w:val="04A0" w:firstRow="1" w:lastRow="0" w:firstColumn="1" w:lastColumn="0" w:noHBand="0" w:noVBand="1"/>
      </w:tblPr>
      <w:tblGrid>
        <w:gridCol w:w="4358"/>
        <w:gridCol w:w="1514"/>
      </w:tblGrid>
      <w:tr w:rsidR="0095445F" w:rsidRPr="00FE43CF" w14:paraId="11869CCA" w14:textId="77777777" w:rsidTr="0095445F">
        <w:trPr>
          <w:trHeight w:val="355"/>
        </w:trPr>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EE9C0F" w14:textId="77777777" w:rsidR="0095445F" w:rsidRPr="00500F44" w:rsidRDefault="0095445F" w:rsidP="0095445F">
            <w:pPr>
              <w:spacing w:line="240" w:lineRule="auto"/>
              <w:jc w:val="center"/>
              <w:rPr>
                <w:rFonts w:eastAsia="Times New Roman" w:cs="Arial"/>
                <w:color w:val="000000"/>
                <w:lang w:eastAsia="pt-BR"/>
              </w:rPr>
            </w:pPr>
            <w:r w:rsidRPr="00500F44">
              <w:rPr>
                <w:rFonts w:eastAsia="Times New Roman" w:cs="Arial"/>
                <w:color w:val="000000"/>
                <w:lang w:eastAsia="pt-BR"/>
              </w:rPr>
              <w:t xml:space="preserve">Peso Específico (0°, 1,00 </w:t>
            </w:r>
            <w:proofErr w:type="spellStart"/>
            <w:r w:rsidRPr="00500F44">
              <w:rPr>
                <w:rFonts w:eastAsia="Times New Roman" w:cs="Arial"/>
                <w:color w:val="000000"/>
                <w:lang w:eastAsia="pt-BR"/>
              </w:rPr>
              <w:t>atm</w:t>
            </w:r>
            <w:proofErr w:type="spellEnd"/>
            <w:r w:rsidRPr="00500F44">
              <w:rPr>
                <w:rFonts w:eastAsia="Times New Roman" w:cs="Arial"/>
                <w:color w:val="000000"/>
                <w:lang w:eastAsia="pt-BR"/>
              </w:rPr>
              <w:t>)</w:t>
            </w:r>
          </w:p>
        </w:tc>
        <w:tc>
          <w:tcPr>
            <w:tcW w:w="0" w:type="auto"/>
            <w:tcBorders>
              <w:top w:val="single" w:sz="4" w:space="0" w:color="auto"/>
              <w:left w:val="nil"/>
              <w:bottom w:val="single" w:sz="4" w:space="0" w:color="auto"/>
              <w:right w:val="nil"/>
            </w:tcBorders>
            <w:shd w:val="clear" w:color="auto" w:fill="auto"/>
            <w:noWrap/>
            <w:vAlign w:val="center"/>
            <w:hideMark/>
          </w:tcPr>
          <w:p w14:paraId="28E5C36B" w14:textId="77777777" w:rsidR="0095445F" w:rsidRPr="00500F44" w:rsidRDefault="0095445F" w:rsidP="0095445F">
            <w:pPr>
              <w:spacing w:line="240" w:lineRule="auto"/>
              <w:jc w:val="center"/>
              <w:rPr>
                <w:rFonts w:eastAsia="Times New Roman" w:cs="Arial"/>
                <w:color w:val="000000"/>
                <w:lang w:eastAsia="pt-BR"/>
              </w:rPr>
            </w:pPr>
            <w:r w:rsidRPr="00500F44">
              <w:rPr>
                <w:rFonts w:eastAsia="Times New Roman" w:cs="Arial"/>
                <w:color w:val="000000"/>
                <w:lang w:eastAsia="pt-BR"/>
              </w:rPr>
              <w:t>0,718 kg/m³</w:t>
            </w:r>
          </w:p>
        </w:tc>
      </w:tr>
      <w:tr w:rsidR="0095445F" w:rsidRPr="00FE43CF" w14:paraId="0ED61DF7" w14:textId="77777777" w:rsidTr="0095445F">
        <w:trPr>
          <w:trHeight w:val="508"/>
        </w:trPr>
        <w:tc>
          <w:tcPr>
            <w:tcW w:w="0" w:type="auto"/>
            <w:tcBorders>
              <w:top w:val="nil"/>
              <w:left w:val="nil"/>
              <w:bottom w:val="single" w:sz="4" w:space="0" w:color="auto"/>
              <w:right w:val="single" w:sz="4" w:space="0" w:color="auto"/>
            </w:tcBorders>
            <w:shd w:val="clear" w:color="auto" w:fill="auto"/>
            <w:noWrap/>
            <w:vAlign w:val="center"/>
            <w:hideMark/>
          </w:tcPr>
          <w:p w14:paraId="7439BEB5" w14:textId="77777777" w:rsidR="0095445F" w:rsidRPr="00500F44" w:rsidRDefault="0095445F" w:rsidP="0095445F">
            <w:pPr>
              <w:spacing w:line="240" w:lineRule="auto"/>
              <w:jc w:val="center"/>
              <w:rPr>
                <w:rFonts w:eastAsia="Times New Roman" w:cs="Arial"/>
                <w:color w:val="000000"/>
                <w:lang w:eastAsia="pt-BR"/>
              </w:rPr>
            </w:pPr>
            <w:r w:rsidRPr="00500F44">
              <w:rPr>
                <w:rFonts w:eastAsia="Times New Roman" w:cs="Arial"/>
                <w:color w:val="000000"/>
                <w:lang w:eastAsia="pt-BR"/>
              </w:rPr>
              <w:t xml:space="preserve">Poder Calorífico Superior (0°, 1,00 </w:t>
            </w:r>
            <w:proofErr w:type="spellStart"/>
            <w:r w:rsidRPr="00500F44">
              <w:rPr>
                <w:rFonts w:eastAsia="Times New Roman" w:cs="Arial"/>
                <w:color w:val="000000"/>
                <w:lang w:eastAsia="pt-BR"/>
              </w:rPr>
              <w:t>atm</w:t>
            </w:r>
            <w:proofErr w:type="spellEnd"/>
            <w:r w:rsidRPr="00500F44">
              <w:rPr>
                <w:rFonts w:eastAsia="Times New Roman" w:cs="Arial"/>
                <w:color w:val="000000"/>
                <w:lang w:eastAsia="pt-BR"/>
              </w:rPr>
              <w:t>)</w:t>
            </w:r>
          </w:p>
        </w:tc>
        <w:tc>
          <w:tcPr>
            <w:tcW w:w="0" w:type="auto"/>
            <w:tcBorders>
              <w:top w:val="nil"/>
              <w:left w:val="nil"/>
              <w:bottom w:val="single" w:sz="4" w:space="0" w:color="auto"/>
              <w:right w:val="nil"/>
            </w:tcBorders>
            <w:shd w:val="clear" w:color="auto" w:fill="auto"/>
            <w:noWrap/>
            <w:vAlign w:val="center"/>
            <w:hideMark/>
          </w:tcPr>
          <w:p w14:paraId="665610F9" w14:textId="77777777" w:rsidR="0095445F" w:rsidRPr="00500F44" w:rsidRDefault="0095445F" w:rsidP="0095445F">
            <w:pPr>
              <w:spacing w:line="240" w:lineRule="auto"/>
              <w:jc w:val="center"/>
              <w:rPr>
                <w:rFonts w:eastAsia="Times New Roman" w:cs="Arial"/>
                <w:color w:val="000000"/>
                <w:lang w:eastAsia="pt-BR"/>
              </w:rPr>
            </w:pPr>
            <w:r w:rsidRPr="00500F44">
              <w:rPr>
                <w:rFonts w:eastAsia="Times New Roman" w:cs="Arial"/>
                <w:color w:val="000000"/>
                <w:lang w:eastAsia="pt-BR"/>
              </w:rPr>
              <w:t>9520 kcal/m³</w:t>
            </w:r>
          </w:p>
        </w:tc>
      </w:tr>
      <w:tr w:rsidR="0095445F" w:rsidRPr="00FE43CF" w14:paraId="4A6F9F9A" w14:textId="77777777" w:rsidTr="0095445F">
        <w:trPr>
          <w:trHeight w:val="561"/>
        </w:trPr>
        <w:tc>
          <w:tcPr>
            <w:tcW w:w="0" w:type="auto"/>
            <w:tcBorders>
              <w:top w:val="nil"/>
              <w:left w:val="nil"/>
              <w:bottom w:val="single" w:sz="4" w:space="0" w:color="auto"/>
              <w:right w:val="single" w:sz="4" w:space="0" w:color="auto"/>
            </w:tcBorders>
            <w:shd w:val="clear" w:color="auto" w:fill="auto"/>
            <w:noWrap/>
            <w:vAlign w:val="center"/>
            <w:hideMark/>
          </w:tcPr>
          <w:p w14:paraId="474849B9" w14:textId="77777777" w:rsidR="0095445F" w:rsidRPr="00500F44" w:rsidRDefault="0095445F" w:rsidP="0095445F">
            <w:pPr>
              <w:spacing w:line="240" w:lineRule="auto"/>
              <w:jc w:val="center"/>
              <w:rPr>
                <w:rFonts w:eastAsia="Times New Roman" w:cs="Arial"/>
                <w:color w:val="000000"/>
                <w:lang w:eastAsia="pt-BR"/>
              </w:rPr>
            </w:pPr>
            <w:r w:rsidRPr="00500F44">
              <w:rPr>
                <w:rFonts w:eastAsia="Times New Roman" w:cs="Arial"/>
                <w:color w:val="000000"/>
                <w:lang w:eastAsia="pt-BR"/>
              </w:rPr>
              <w:t xml:space="preserve">Poder Calorífico Inferior (0°, 1,00 </w:t>
            </w:r>
            <w:proofErr w:type="spellStart"/>
            <w:r w:rsidRPr="00500F44">
              <w:rPr>
                <w:rFonts w:eastAsia="Times New Roman" w:cs="Arial"/>
                <w:color w:val="000000"/>
                <w:lang w:eastAsia="pt-BR"/>
              </w:rPr>
              <w:t>atm</w:t>
            </w:r>
            <w:proofErr w:type="spellEnd"/>
            <w:r w:rsidRPr="00500F44">
              <w:rPr>
                <w:rFonts w:eastAsia="Times New Roman" w:cs="Arial"/>
                <w:color w:val="000000"/>
                <w:lang w:eastAsia="pt-BR"/>
              </w:rPr>
              <w:t>)</w:t>
            </w:r>
          </w:p>
        </w:tc>
        <w:tc>
          <w:tcPr>
            <w:tcW w:w="0" w:type="auto"/>
            <w:tcBorders>
              <w:top w:val="nil"/>
              <w:left w:val="nil"/>
              <w:bottom w:val="single" w:sz="4" w:space="0" w:color="auto"/>
              <w:right w:val="nil"/>
            </w:tcBorders>
            <w:shd w:val="clear" w:color="auto" w:fill="auto"/>
            <w:noWrap/>
            <w:vAlign w:val="center"/>
            <w:hideMark/>
          </w:tcPr>
          <w:p w14:paraId="3B411281" w14:textId="77777777" w:rsidR="0095445F" w:rsidRPr="00500F44" w:rsidRDefault="0095445F" w:rsidP="0095445F">
            <w:pPr>
              <w:spacing w:line="240" w:lineRule="auto"/>
              <w:jc w:val="center"/>
              <w:rPr>
                <w:rFonts w:eastAsia="Times New Roman" w:cs="Arial"/>
                <w:color w:val="000000"/>
                <w:lang w:eastAsia="pt-BR"/>
              </w:rPr>
            </w:pPr>
            <w:r w:rsidRPr="00500F44">
              <w:rPr>
                <w:rFonts w:eastAsia="Times New Roman" w:cs="Arial"/>
                <w:color w:val="000000"/>
                <w:lang w:eastAsia="pt-BR"/>
              </w:rPr>
              <w:t>8550 kcal/m³</w:t>
            </w:r>
          </w:p>
        </w:tc>
      </w:tr>
    </w:tbl>
    <w:p w14:paraId="51D4B7D0" w14:textId="77777777" w:rsidR="008028F2" w:rsidRPr="00FE43CF" w:rsidRDefault="008028F2" w:rsidP="008028F2">
      <w:pPr>
        <w:jc w:val="center"/>
        <w:rPr>
          <w:b/>
          <w:bCs/>
          <w:sz w:val="20"/>
          <w:szCs w:val="20"/>
        </w:rPr>
      </w:pPr>
      <w:r w:rsidRPr="00FE43CF">
        <w:rPr>
          <w:b/>
          <w:bCs/>
          <w:sz w:val="20"/>
          <w:szCs w:val="20"/>
        </w:rPr>
        <w:t>Tabela 5 – Propriedades físicas e químicas do metano</w:t>
      </w:r>
    </w:p>
    <w:p w14:paraId="689C93BB" w14:textId="77777777" w:rsidR="008028F2" w:rsidRPr="00FE43CF" w:rsidRDefault="008028F2" w:rsidP="008028F2">
      <w:pPr>
        <w:jc w:val="center"/>
        <w:rPr>
          <w:sz w:val="20"/>
          <w:szCs w:val="20"/>
        </w:rPr>
      </w:pPr>
    </w:p>
    <w:p w14:paraId="59DC5FB9" w14:textId="77777777" w:rsidR="008028F2" w:rsidRPr="00FE43CF" w:rsidRDefault="008028F2" w:rsidP="008028F2">
      <w:pPr>
        <w:jc w:val="center"/>
        <w:rPr>
          <w:sz w:val="20"/>
          <w:szCs w:val="20"/>
        </w:rPr>
      </w:pPr>
    </w:p>
    <w:p w14:paraId="76512088" w14:textId="63A6F3EE" w:rsidR="008028F2" w:rsidRDefault="008028F2" w:rsidP="008028F2">
      <w:pPr>
        <w:jc w:val="center"/>
        <w:rPr>
          <w:sz w:val="20"/>
          <w:szCs w:val="20"/>
        </w:rPr>
      </w:pPr>
    </w:p>
    <w:p w14:paraId="16E8D558" w14:textId="77777777" w:rsidR="008E6776" w:rsidRPr="00FE43CF" w:rsidRDefault="008E6776" w:rsidP="008028F2">
      <w:pPr>
        <w:jc w:val="center"/>
        <w:rPr>
          <w:sz w:val="20"/>
          <w:szCs w:val="20"/>
        </w:rPr>
      </w:pPr>
    </w:p>
    <w:p w14:paraId="08A1A5F8" w14:textId="0658839B" w:rsidR="008028F2" w:rsidRDefault="008028F2" w:rsidP="00FE43CF">
      <w:pPr>
        <w:jc w:val="center"/>
      </w:pPr>
      <w:r w:rsidRPr="00E20046">
        <w:rPr>
          <w:sz w:val="20"/>
          <w:szCs w:val="20"/>
        </w:rPr>
        <w:t>Fonte: adaptado de Craveiro, 1982</w:t>
      </w:r>
      <w:r>
        <w:t>.</w:t>
      </w:r>
    </w:p>
    <w:p w14:paraId="0CBD7B1F" w14:textId="77777777" w:rsidR="008E6776" w:rsidRDefault="008E6776" w:rsidP="00FE43CF">
      <w:pPr>
        <w:jc w:val="center"/>
      </w:pPr>
    </w:p>
    <w:p w14:paraId="3C68BDF0" w14:textId="77777777" w:rsidR="008028F2" w:rsidRDefault="008028F2" w:rsidP="008028F2">
      <w:pPr>
        <w:ind w:firstLine="709"/>
        <w:jc w:val="both"/>
      </w:pPr>
      <w:r>
        <w:t>O potencial teórico de energia entendido em alguma fonte de combustível pode ser determinado através do poder calorifico inferior (PCI). No biogás, o principal componente é o metano, no qual possui uma composição média de 50% a 65% de CH</w:t>
      </w:r>
      <w:r>
        <w:rPr>
          <w:vertAlign w:val="subscript"/>
        </w:rPr>
        <w:t>4</w:t>
      </w:r>
      <w:r>
        <w:t>, e 25% a 45% de dióxido de carbono (CO</w:t>
      </w:r>
      <w:r>
        <w:rPr>
          <w:vertAlign w:val="subscript"/>
        </w:rPr>
        <w:t>2</w:t>
      </w:r>
      <w:r>
        <w:t xml:space="preserve">), e pequenas parcelas de </w:t>
      </w:r>
      <w:r w:rsidRPr="00A330F3">
        <w:t>H</w:t>
      </w:r>
      <w:r>
        <w:rPr>
          <w:vertAlign w:val="subscript"/>
        </w:rPr>
        <w:t>2</w:t>
      </w:r>
      <w:r>
        <w:t>S, N</w:t>
      </w:r>
      <w:r>
        <w:rPr>
          <w:vertAlign w:val="subscript"/>
        </w:rPr>
        <w:t>2</w:t>
      </w:r>
      <w:r>
        <w:t>, H</w:t>
      </w:r>
      <w:r>
        <w:rPr>
          <w:vertAlign w:val="subscript"/>
        </w:rPr>
        <w:t>2</w:t>
      </w:r>
      <w:r>
        <w:t>, CO, O, com cerca de 5.500 Kcal/m³ de poder calorífico se sua proporção em metano for aproximadamente de 60% (IANNICELLI, 2008).</w:t>
      </w:r>
    </w:p>
    <w:p w14:paraId="194B656D" w14:textId="09F6484E" w:rsidR="008028F2" w:rsidRDefault="008028F2" w:rsidP="008028F2">
      <w:pPr>
        <w:ind w:firstLine="709"/>
        <w:jc w:val="both"/>
      </w:pPr>
      <w:r>
        <w:t>Desta forma foi calculado o poder calorífico superior e inferior do biogás, apresentado na Equação 3 e 4, com base na tabela de propriedades físicas e químicas do metano e no percentual de CH</w:t>
      </w:r>
      <w:r>
        <w:rPr>
          <w:vertAlign w:val="subscript"/>
        </w:rPr>
        <w:t>4</w:t>
      </w:r>
      <w:r>
        <w:t xml:space="preserve"> do biogás</w:t>
      </w:r>
      <w:r w:rsidRPr="00B21F90">
        <w:t xml:space="preserve"> </w:t>
      </w:r>
      <w:r>
        <w:t>produzido durante o acompanhamento do experimento,</w:t>
      </w:r>
      <w:r w:rsidR="00417B5D">
        <w:t xml:space="preserve"> onde para base de cálculo foi considerado um percentual médio de 62% de metano na composição do biogás e também</w:t>
      </w:r>
      <w:r>
        <w:t xml:space="preserve"> foi desconsiderado os demais gases presentes na mistura.</w:t>
      </w:r>
    </w:p>
    <w:p w14:paraId="7C7EB3C7" w14:textId="77777777" w:rsidR="008028F2" w:rsidRDefault="008028F2" w:rsidP="008028F2">
      <w:pPr>
        <w:ind w:firstLine="709"/>
        <w:jc w:val="both"/>
      </w:pPr>
    </w:p>
    <w:p w14:paraId="23C3C771" w14:textId="77777777" w:rsidR="008028F2" w:rsidRDefault="008028F2" w:rsidP="008028F2">
      <w:pPr>
        <w:ind w:firstLine="709"/>
        <w:jc w:val="both"/>
      </w:pPr>
      <m:oMathPara>
        <m:oMath>
          <m:r>
            <m:rPr>
              <m:sty m:val="bi"/>
            </m:rPr>
            <w:rPr>
              <w:rFonts w:ascii="Cambria Math" w:hAnsi="Cambria Math" w:cs="Arial"/>
            </w:rPr>
            <m:t>PCS=</m:t>
          </m:r>
          <m:d>
            <m:dPr>
              <m:ctrlPr>
                <w:rPr>
                  <w:rFonts w:ascii="Cambria Math" w:hAnsi="Cambria Math" w:cs="Arial"/>
                  <w:bCs/>
                  <w:iCs/>
                </w:rPr>
              </m:ctrlPr>
            </m:dPr>
            <m:e>
              <m:r>
                <m:rPr>
                  <m:sty m:val="p"/>
                </m:rPr>
                <w:rPr>
                  <w:rFonts w:ascii="Cambria Math" w:hAnsi="Cambria Math" w:cs="Arial"/>
                </w:rPr>
                <m:t>PCS</m:t>
              </m:r>
              <m:r>
                <m:rPr>
                  <m:sty m:val="p"/>
                </m:rPr>
                <w:rPr>
                  <w:rFonts w:ascii="Cambria Math" w:hAnsi="Cambria Math"/>
                </w:rPr>
                <m:t>CH</m:t>
              </m:r>
              <m:r>
                <m:rPr>
                  <m:sty m:val="p"/>
                </m:rPr>
                <w:rPr>
                  <w:rFonts w:ascii="Cambria Math" w:hAnsi="Cambria Math"/>
                  <w:vertAlign w:val="subscript"/>
                </w:rPr>
                <m:t>4</m:t>
              </m:r>
              <m:r>
                <m:rPr>
                  <m:sty m:val="p"/>
                </m:rPr>
                <w:rPr>
                  <w:rFonts w:ascii="Cambria Math" w:hAnsi="Cambria Math" w:cs="Arial"/>
                </w:rPr>
                <m:t>*%</m:t>
              </m:r>
              <m:r>
                <m:rPr>
                  <m:sty m:val="p"/>
                </m:rPr>
                <w:rPr>
                  <w:rFonts w:ascii="Cambria Math" w:hAnsi="Cambria Math"/>
                </w:rPr>
                <m:t>CH</m:t>
              </m:r>
              <m:r>
                <m:rPr>
                  <m:sty m:val="p"/>
                </m:rPr>
                <w:rPr>
                  <w:rFonts w:ascii="Cambria Math" w:hAnsi="Cambria Math"/>
                  <w:vertAlign w:val="subscript"/>
                </w:rPr>
                <m:t>4</m:t>
              </m:r>
              <m:ctrlPr>
                <w:rPr>
                  <w:rFonts w:ascii="Cambria Math" w:hAnsi="Cambria Math"/>
                  <w:bCs/>
                  <w:iCs/>
                  <w:vertAlign w:val="subscript"/>
                </w:rPr>
              </m:ctrlPr>
            </m:e>
          </m:d>
          <m:r>
            <m:rPr>
              <m:sty m:val="p"/>
            </m:rPr>
            <w:rPr>
              <w:rFonts w:ascii="Cambria Math" w:hAnsi="Cambria Math" w:cs="Arial"/>
            </w:rPr>
            <m:t xml:space="preserve">                        </m:t>
          </m:r>
          <m:r>
            <m:rPr>
              <m:sty m:val="bi"/>
            </m:rPr>
            <w:rPr>
              <w:rFonts w:ascii="Cambria Math" w:hAnsi="Cambria Math" w:cs="Arial"/>
            </w:rPr>
            <m:t xml:space="preserve">                                                                                          </m:t>
          </m:r>
          <m:d>
            <m:dPr>
              <m:ctrlPr>
                <w:rPr>
                  <w:rFonts w:ascii="Cambria Math" w:hAnsi="Cambria Math" w:cs="Arial"/>
                  <w:b/>
                  <w:i/>
                </w:rPr>
              </m:ctrlPr>
            </m:dPr>
            <m:e>
              <m:r>
                <m:rPr>
                  <m:sty m:val="bi"/>
                </m:rPr>
                <w:rPr>
                  <w:rFonts w:ascii="Cambria Math" w:hAnsi="Cambria Math" w:cs="Arial"/>
                </w:rPr>
                <m:t>3</m:t>
              </m:r>
            </m:e>
          </m:d>
        </m:oMath>
      </m:oMathPara>
    </w:p>
    <w:p w14:paraId="28C6EE21" w14:textId="77777777" w:rsidR="008028F2" w:rsidRDefault="008028F2" w:rsidP="008028F2">
      <w:pPr>
        <w:pStyle w:val="SemEspaamento"/>
        <w:jc w:val="left"/>
      </w:pPr>
      <w:r>
        <w:t>Onde:</w:t>
      </w:r>
    </w:p>
    <w:p w14:paraId="72AA24AD" w14:textId="77777777" w:rsidR="008028F2" w:rsidRDefault="008028F2" w:rsidP="008028F2">
      <w:pPr>
        <w:pStyle w:val="SemEspaamento"/>
        <w:spacing w:line="360" w:lineRule="auto"/>
        <w:ind w:firstLine="709"/>
        <w:jc w:val="left"/>
      </w:pPr>
      <w:r>
        <w:t>PCS = Poder Calorífico do Biogás (kcal/m³);</w:t>
      </w:r>
    </w:p>
    <w:p w14:paraId="044E0600" w14:textId="77777777" w:rsidR="008028F2" w:rsidRDefault="008028F2" w:rsidP="008028F2">
      <w:pPr>
        <w:pStyle w:val="SemEspaamento"/>
        <w:spacing w:line="360" w:lineRule="auto"/>
        <w:ind w:firstLine="709"/>
        <w:jc w:val="left"/>
      </w:pPr>
      <w:r>
        <w:lastRenderedPageBreak/>
        <w:t>PCSCH4 = Poder Calorífico do Metano (9520 kcal/m³);</w:t>
      </w:r>
    </w:p>
    <w:p w14:paraId="4048D8EF" w14:textId="77777777" w:rsidR="008028F2" w:rsidRDefault="008028F2" w:rsidP="008028F2">
      <w:pPr>
        <w:pStyle w:val="SemEspaamento"/>
        <w:spacing w:line="360" w:lineRule="auto"/>
        <w:ind w:firstLine="709"/>
        <w:jc w:val="left"/>
      </w:pPr>
      <w:r>
        <w:t>%CH4 = Percentual de metano no biogás (62%).</w:t>
      </w:r>
    </w:p>
    <w:p w14:paraId="45B725BC" w14:textId="77777777" w:rsidR="008028F2" w:rsidRDefault="008028F2" w:rsidP="008028F2">
      <w:pPr>
        <w:pStyle w:val="SemEspaamento"/>
        <w:spacing w:line="360" w:lineRule="auto"/>
        <w:ind w:firstLine="709"/>
        <w:jc w:val="left"/>
      </w:pPr>
    </w:p>
    <w:p w14:paraId="1E2F8021" w14:textId="77777777" w:rsidR="008028F2" w:rsidRPr="001966D3" w:rsidRDefault="008028F2" w:rsidP="008028F2">
      <w:pPr>
        <w:pStyle w:val="SemEspaamento"/>
        <w:spacing w:line="360" w:lineRule="auto"/>
        <w:ind w:firstLine="709"/>
        <w:jc w:val="left"/>
      </w:pPr>
      <m:oMathPara>
        <m:oMath>
          <m:r>
            <m:rPr>
              <m:sty m:val="bi"/>
            </m:rPr>
            <w:rPr>
              <w:rFonts w:ascii="Cambria Math" w:hAnsi="Cambria Math"/>
            </w:rPr>
            <m:t>PCI=</m:t>
          </m:r>
          <m:d>
            <m:dPr>
              <m:ctrlPr>
                <w:rPr>
                  <w:rFonts w:ascii="Cambria Math" w:hAnsi="Cambria Math"/>
                  <w:bCs/>
                  <w:iCs/>
                </w:rPr>
              </m:ctrlPr>
            </m:dPr>
            <m:e>
              <m:r>
                <m:rPr>
                  <m:sty m:val="p"/>
                </m:rPr>
                <w:rPr>
                  <w:rFonts w:ascii="Cambria Math" w:hAnsi="Cambria Math"/>
                </w:rPr>
                <m:t>PCICH</m:t>
              </m:r>
              <m:r>
                <m:rPr>
                  <m:sty m:val="p"/>
                </m:rPr>
                <w:rPr>
                  <w:rFonts w:ascii="Cambria Math" w:hAnsi="Cambria Math"/>
                  <w:vertAlign w:val="subscript"/>
                </w:rPr>
                <m:t>4</m:t>
              </m:r>
              <m:r>
                <m:rPr>
                  <m:sty m:val="p"/>
                </m:rPr>
                <w:rPr>
                  <w:rFonts w:ascii="Cambria Math" w:hAnsi="Cambria Math"/>
                </w:rPr>
                <m:t>*%CH</m:t>
              </m:r>
              <m:r>
                <m:rPr>
                  <m:sty m:val="p"/>
                </m:rPr>
                <w:rPr>
                  <w:rFonts w:ascii="Cambria Math" w:hAnsi="Cambria Math"/>
                  <w:vertAlign w:val="subscript"/>
                </w:rPr>
                <m:t>4</m:t>
              </m:r>
              <m:ctrlPr>
                <w:rPr>
                  <w:rFonts w:ascii="Cambria Math" w:hAnsi="Cambria Math"/>
                  <w:bCs/>
                  <w:iCs/>
                  <w:vertAlign w:val="subscript"/>
                </w:rPr>
              </m:ctrlPr>
            </m:e>
          </m:d>
          <m:r>
            <m:rPr>
              <m:sty m:val="p"/>
            </m:rPr>
            <w:rPr>
              <w:rFonts w:ascii="Cambria Math" w:hAnsi="Cambria Math"/>
            </w:rPr>
            <m:t xml:space="preserve">                        </m:t>
          </m:r>
          <m:r>
            <m:rPr>
              <m:sty m:val="bi"/>
            </m:rPr>
            <w:rPr>
              <w:rFonts w:ascii="Cambria Math" w:hAnsi="Cambria Math"/>
            </w:rPr>
            <m:t xml:space="preserve">                                                                                            </m:t>
          </m:r>
          <m:d>
            <m:dPr>
              <m:ctrlPr>
                <w:rPr>
                  <w:rFonts w:ascii="Cambria Math" w:hAnsi="Cambria Math"/>
                  <w:b/>
                  <w:i/>
                </w:rPr>
              </m:ctrlPr>
            </m:dPr>
            <m:e>
              <m:r>
                <m:rPr>
                  <m:sty m:val="bi"/>
                </m:rPr>
                <w:rPr>
                  <w:rFonts w:ascii="Cambria Math" w:hAnsi="Cambria Math"/>
                </w:rPr>
                <m:t>4</m:t>
              </m:r>
            </m:e>
          </m:d>
        </m:oMath>
      </m:oMathPara>
    </w:p>
    <w:p w14:paraId="1F533BDF" w14:textId="77777777" w:rsidR="008028F2" w:rsidRDefault="008028F2" w:rsidP="008028F2">
      <w:pPr>
        <w:pStyle w:val="SemEspaamento"/>
        <w:spacing w:line="360" w:lineRule="auto"/>
        <w:jc w:val="left"/>
      </w:pPr>
      <w:r>
        <w:t>Onde:</w:t>
      </w:r>
    </w:p>
    <w:p w14:paraId="572C913C" w14:textId="77777777" w:rsidR="008028F2" w:rsidRDefault="008028F2" w:rsidP="008028F2">
      <w:pPr>
        <w:pStyle w:val="SemEspaamento"/>
        <w:spacing w:line="360" w:lineRule="auto"/>
        <w:ind w:firstLine="709"/>
        <w:jc w:val="left"/>
      </w:pPr>
      <w:r>
        <w:t>PCI = Poder Calorífico do Biogás (kcal/m³);</w:t>
      </w:r>
    </w:p>
    <w:p w14:paraId="63CC7F9D" w14:textId="77777777" w:rsidR="008028F2" w:rsidRDefault="008028F2" w:rsidP="008028F2">
      <w:pPr>
        <w:pStyle w:val="SemEspaamento"/>
        <w:spacing w:line="360" w:lineRule="auto"/>
        <w:ind w:firstLine="709"/>
        <w:jc w:val="left"/>
      </w:pPr>
      <w:r>
        <w:t>PCICH4 = Poder Calorífico do Metano (9520 kcal/m³);</w:t>
      </w:r>
    </w:p>
    <w:p w14:paraId="37489B8D" w14:textId="77777777" w:rsidR="008028F2" w:rsidRDefault="008028F2" w:rsidP="008028F2">
      <w:pPr>
        <w:pStyle w:val="SemEspaamento"/>
        <w:spacing w:line="360" w:lineRule="auto"/>
        <w:ind w:firstLine="709"/>
        <w:jc w:val="left"/>
      </w:pPr>
      <w:r>
        <w:t>%CH4 = Percentual de metano no biogás (62%).</w:t>
      </w:r>
    </w:p>
    <w:p w14:paraId="0DE86BAE" w14:textId="08B32B71" w:rsidR="0027653D" w:rsidRDefault="0027653D">
      <w:pPr>
        <w:rPr>
          <w:rFonts w:eastAsiaTheme="majorEastAsia" w:cs="Arial"/>
          <w:b/>
          <w:bCs/>
        </w:rPr>
      </w:pPr>
      <w:r>
        <w:br w:type="page"/>
      </w:r>
    </w:p>
    <w:p w14:paraId="0CA4093E" w14:textId="0167FF71" w:rsidR="00200246" w:rsidRDefault="00537582" w:rsidP="00537582">
      <w:pPr>
        <w:pStyle w:val="Ttulo1"/>
      </w:pPr>
      <w:bookmarkStart w:id="62" w:name="_Toc56854138"/>
      <w:bookmarkStart w:id="63" w:name="_Toc58605304"/>
      <w:r>
        <w:lastRenderedPageBreak/>
        <w:t>4.</w:t>
      </w:r>
      <w:r w:rsidR="00200246">
        <w:t xml:space="preserve"> </w:t>
      </w:r>
      <w:r>
        <w:t>RESULTADOS E DISCUSS</w:t>
      </w:r>
      <w:r w:rsidR="003B5DB9">
        <w:t>ÕES</w:t>
      </w:r>
      <w:bookmarkEnd w:id="62"/>
      <w:bookmarkEnd w:id="63"/>
    </w:p>
    <w:p w14:paraId="00EB0A4B" w14:textId="0DBF46BB" w:rsidR="00537582" w:rsidRDefault="00537582" w:rsidP="00537582"/>
    <w:p w14:paraId="7E091BA5" w14:textId="035AA803" w:rsidR="003B5DB9" w:rsidRDefault="003B5DB9" w:rsidP="003B5DB9">
      <w:pPr>
        <w:ind w:firstLine="709"/>
      </w:pPr>
      <w:r>
        <w:t>Neste capítulo serão apresentados os resultados das análises realizadas durante o processo de produção do biogás e também a análise baseada na sua composição.</w:t>
      </w:r>
    </w:p>
    <w:p w14:paraId="7D505B72" w14:textId="77777777" w:rsidR="003B5DB9" w:rsidRDefault="003B5DB9" w:rsidP="00537582"/>
    <w:p w14:paraId="375D2E50" w14:textId="062A5D11" w:rsidR="00537582" w:rsidRDefault="00537582" w:rsidP="00E57053">
      <w:pPr>
        <w:pStyle w:val="Ttulo2"/>
      </w:pPr>
      <w:bookmarkStart w:id="64" w:name="_Toc56854139"/>
      <w:bookmarkStart w:id="65" w:name="_Toc58605305"/>
      <w:r>
        <w:t>4.1 PRODUÇÃO DE BIOGÁS</w:t>
      </w:r>
      <w:bookmarkEnd w:id="64"/>
      <w:bookmarkEnd w:id="65"/>
    </w:p>
    <w:p w14:paraId="224103A2" w14:textId="33352901" w:rsidR="00537582" w:rsidRDefault="00537582" w:rsidP="00537582"/>
    <w:p w14:paraId="5F2F917A" w14:textId="1A3ABD9A" w:rsidR="00AD7111" w:rsidRDefault="001C7EFD" w:rsidP="00AD7111">
      <w:pPr>
        <w:ind w:right="-1" w:firstLine="709"/>
        <w:jc w:val="both"/>
      </w:pPr>
      <w:r w:rsidRPr="00084138">
        <w:t xml:space="preserve">De acordo com os dados apresentados </w:t>
      </w:r>
      <w:r w:rsidR="006C34AD" w:rsidRPr="00084138">
        <w:t>na Figura 1</w:t>
      </w:r>
      <w:r w:rsidR="00777336" w:rsidRPr="00084138">
        <w:t>7</w:t>
      </w:r>
      <w:r w:rsidRPr="00084138">
        <w:t xml:space="preserve">, </w:t>
      </w:r>
      <w:r w:rsidR="008433BD" w:rsidRPr="00084138">
        <w:t xml:space="preserve">onde a temperatura interna do biodigestor no horário da coleta diária </w:t>
      </w:r>
      <w:r w:rsidR="00C71419" w:rsidRPr="00084138">
        <w:t>está</w:t>
      </w:r>
      <w:r w:rsidR="008433BD" w:rsidRPr="00084138">
        <w:t xml:space="preserve"> representada pelas barras verticais, e os dados quanto ao volume</w:t>
      </w:r>
      <w:r w:rsidR="00C71419" w:rsidRPr="00084138">
        <w:t xml:space="preserve"> em litros</w:t>
      </w:r>
      <w:r w:rsidR="008433BD" w:rsidRPr="00084138">
        <w:t xml:space="preserve"> de biogás produzido diariamente está representado pelas linhas horizontais, sendo uma delas a média </w:t>
      </w:r>
      <w:r w:rsidR="00C71419" w:rsidRPr="00084138">
        <w:t>aritmética de produção,</w:t>
      </w:r>
      <w:r w:rsidR="00C71419">
        <w:t xml:space="preserve"> </w:t>
      </w:r>
      <w:r w:rsidR="00B21F90">
        <w:t>foi</w:t>
      </w:r>
      <w:r w:rsidR="003C7B30">
        <w:t xml:space="preserve"> </w:t>
      </w:r>
      <w:r>
        <w:t xml:space="preserve">possível </w:t>
      </w:r>
      <w:r w:rsidR="00B21F90">
        <w:t xml:space="preserve">verificar </w:t>
      </w:r>
      <w:r w:rsidR="003C7B30">
        <w:t xml:space="preserve">que </w:t>
      </w:r>
      <w:r w:rsidR="00AE73A5">
        <w:t>nas</w:t>
      </w:r>
      <w:r w:rsidR="003C7B30">
        <w:t xml:space="preserve"> condições de temperatura </w:t>
      </w:r>
      <w:r w:rsidR="00AE73A5">
        <w:t xml:space="preserve">acima de 33,1 </w:t>
      </w:r>
      <w:r w:rsidR="003C7B30">
        <w:t xml:space="preserve">°C </w:t>
      </w:r>
      <w:r w:rsidR="00AE73A5">
        <w:t xml:space="preserve">(dias 11/10, 16/10, 17/10, 18/10 e 22/10) </w:t>
      </w:r>
      <w:r w:rsidR="003C7B30">
        <w:t>há uma produtividade de biogás</w:t>
      </w:r>
      <w:r w:rsidR="00AE73A5">
        <w:t xml:space="preserve"> acima da linha média de 43 litros diários</w:t>
      </w:r>
      <w:r w:rsidR="003C7B30">
        <w:t>, chegando a ser 50,5% superior ao dia que apresentou a menor temperatura, 16,7</w:t>
      </w:r>
      <w:r w:rsidR="003B5DB9">
        <w:t xml:space="preserve"> </w:t>
      </w:r>
      <w:r w:rsidR="003C7B30">
        <w:t>°C</w:t>
      </w:r>
      <w:r>
        <w:t>.</w:t>
      </w:r>
      <w:r w:rsidR="0035265C">
        <w:t xml:space="preserve"> </w:t>
      </w:r>
      <w:r w:rsidR="00B21F90">
        <w:t xml:space="preserve">Observou-se também </w:t>
      </w:r>
      <w:r w:rsidR="0035265C">
        <w:t>que quando a temperatura ultrapass</w:t>
      </w:r>
      <w:r w:rsidR="00B21F90">
        <w:t>ou</w:t>
      </w:r>
      <w:r w:rsidR="0035265C">
        <w:t xml:space="preserve"> a faixa dos </w:t>
      </w:r>
      <w:r w:rsidR="00AD7111">
        <w:t>40</w:t>
      </w:r>
      <w:r w:rsidR="00AE73A5">
        <w:t xml:space="preserve"> </w:t>
      </w:r>
      <w:r w:rsidR="0035265C">
        <w:t>°C o processo de produção de biogás apresenta um</w:t>
      </w:r>
      <w:r w:rsidR="00A1021D">
        <w:t xml:space="preserve"> breve</w:t>
      </w:r>
      <w:r w:rsidR="0035265C">
        <w:t xml:space="preserve"> </w:t>
      </w:r>
      <w:r w:rsidR="0035265C" w:rsidRPr="00AD7111">
        <w:rPr>
          <w:color w:val="000000" w:themeColor="text1"/>
        </w:rPr>
        <w:t>queda</w:t>
      </w:r>
      <w:r w:rsidR="00AE73A5" w:rsidRPr="00AD7111">
        <w:rPr>
          <w:color w:val="000000" w:themeColor="text1"/>
        </w:rPr>
        <w:t xml:space="preserve"> que ocorre</w:t>
      </w:r>
      <w:r w:rsidR="00AD7111">
        <w:rPr>
          <w:color w:val="000000" w:themeColor="text1"/>
        </w:rPr>
        <w:t>, segundo a literatura,</w:t>
      </w:r>
      <w:r w:rsidR="00AE73A5" w:rsidRPr="00AD7111">
        <w:rPr>
          <w:color w:val="000000" w:themeColor="text1"/>
        </w:rPr>
        <w:t xml:space="preserve"> porque acima de </w:t>
      </w:r>
      <w:r w:rsidR="00AD7111" w:rsidRPr="00AD7111">
        <w:rPr>
          <w:color w:val="000000" w:themeColor="text1"/>
        </w:rPr>
        <w:t>40</w:t>
      </w:r>
      <w:r w:rsidR="00AE73A5" w:rsidRPr="00AD7111">
        <w:rPr>
          <w:color w:val="000000" w:themeColor="text1"/>
        </w:rPr>
        <w:t xml:space="preserve"> °C </w:t>
      </w:r>
      <w:r w:rsidR="00AD7111" w:rsidRPr="00AD7111">
        <w:rPr>
          <w:color w:val="000000" w:themeColor="text1"/>
        </w:rPr>
        <w:t>a produção bacteriana ultrapassa a faixa m</w:t>
      </w:r>
      <w:r w:rsidR="00AD7111">
        <w:t>esófila de temperatura, de 30 °C à 40 °C, que apresenta-se a mais favorável para a produção de biogás e com maior eficiência na decomposição de sólidos de esterco bovino.</w:t>
      </w:r>
    </w:p>
    <w:p w14:paraId="2C33FDE7" w14:textId="40AC6121" w:rsidR="0035265C" w:rsidRDefault="00BE1DE3" w:rsidP="00AD7111">
      <w:pPr>
        <w:pStyle w:val="SemEspaamento"/>
        <w:spacing w:line="360" w:lineRule="auto"/>
        <w:ind w:firstLine="709"/>
        <w:jc w:val="both"/>
      </w:pPr>
      <w:r>
        <w:t xml:space="preserve">Com os dados da Figura </w:t>
      </w:r>
      <w:r w:rsidR="006C34AD">
        <w:t>1</w:t>
      </w:r>
      <w:r w:rsidR="00777336">
        <w:t>7</w:t>
      </w:r>
      <w:r>
        <w:t xml:space="preserve"> é possível ainda notar há uma relação direta entre a temperatura interna do biodigestor e o volume de biogás produzido, o que era esperado, segundo </w:t>
      </w:r>
      <w:r w:rsidR="00C71419">
        <w:t>Monteiro (2003)</w:t>
      </w:r>
      <w:r>
        <w:t>, e foi constatado experimentalmente, contribuindo para a validação do experimento.</w:t>
      </w:r>
    </w:p>
    <w:p w14:paraId="2EAB271A" w14:textId="7707D24E" w:rsidR="00AD7111" w:rsidRDefault="00AD7111" w:rsidP="00AD7111">
      <w:pPr>
        <w:pStyle w:val="SemEspaamento"/>
        <w:spacing w:line="360" w:lineRule="auto"/>
        <w:ind w:firstLine="709"/>
        <w:jc w:val="both"/>
      </w:pPr>
    </w:p>
    <w:p w14:paraId="53185F6D" w14:textId="6911AB64" w:rsidR="00BB0833" w:rsidRDefault="00BB0833" w:rsidP="00BB0833">
      <w:pPr>
        <w:pStyle w:val="SemEspaamento"/>
        <w:spacing w:line="360" w:lineRule="auto"/>
        <w:jc w:val="both"/>
      </w:pPr>
    </w:p>
    <w:p w14:paraId="65E91084" w14:textId="392B7517" w:rsidR="00BB0833" w:rsidRDefault="00BB0833" w:rsidP="00BB0833">
      <w:pPr>
        <w:pStyle w:val="SemEspaamento"/>
        <w:spacing w:line="360" w:lineRule="auto"/>
        <w:jc w:val="both"/>
      </w:pPr>
    </w:p>
    <w:p w14:paraId="5337C4BA" w14:textId="1D82F774" w:rsidR="00BB0833" w:rsidRDefault="00BB0833" w:rsidP="00BB0833">
      <w:pPr>
        <w:pStyle w:val="SemEspaamento"/>
        <w:spacing w:line="360" w:lineRule="auto"/>
        <w:jc w:val="both"/>
      </w:pPr>
    </w:p>
    <w:p w14:paraId="445BD57D" w14:textId="1219E6AB" w:rsidR="00BB0833" w:rsidRDefault="00BB0833" w:rsidP="00BB0833">
      <w:pPr>
        <w:pStyle w:val="SemEspaamento"/>
        <w:spacing w:line="360" w:lineRule="auto"/>
        <w:jc w:val="both"/>
      </w:pPr>
    </w:p>
    <w:p w14:paraId="06B2E1D3" w14:textId="178E1BDE" w:rsidR="00BB0833" w:rsidRDefault="00BB0833" w:rsidP="00BB0833">
      <w:pPr>
        <w:pStyle w:val="SemEspaamento"/>
        <w:spacing w:line="360" w:lineRule="auto"/>
        <w:jc w:val="both"/>
      </w:pPr>
    </w:p>
    <w:p w14:paraId="41CFE0AD" w14:textId="5EEB1C32" w:rsidR="00BB0833" w:rsidRDefault="00BB0833" w:rsidP="00BB0833">
      <w:pPr>
        <w:pStyle w:val="SemEspaamento"/>
        <w:spacing w:line="360" w:lineRule="auto"/>
        <w:jc w:val="both"/>
      </w:pPr>
    </w:p>
    <w:p w14:paraId="7CA591B6" w14:textId="76D3F45E" w:rsidR="00BB0833" w:rsidRDefault="00BB0833" w:rsidP="00BB0833">
      <w:pPr>
        <w:pStyle w:val="SemEspaamento"/>
        <w:spacing w:line="360" w:lineRule="auto"/>
        <w:jc w:val="both"/>
      </w:pPr>
    </w:p>
    <w:p w14:paraId="3C52A0BA" w14:textId="77777777" w:rsidR="00BB0833" w:rsidRDefault="00BB0833" w:rsidP="00BB0833">
      <w:pPr>
        <w:pStyle w:val="SemEspaamento"/>
        <w:spacing w:line="360" w:lineRule="auto"/>
        <w:jc w:val="both"/>
      </w:pPr>
    </w:p>
    <w:p w14:paraId="403FEC5E" w14:textId="6E3A2C45" w:rsidR="003C7B30" w:rsidRPr="00D52F7F" w:rsidRDefault="006C34AD" w:rsidP="003B04BE">
      <w:pPr>
        <w:pStyle w:val="SemEspaamento"/>
        <w:rPr>
          <w:b/>
          <w:bCs/>
          <w:sz w:val="20"/>
          <w:szCs w:val="20"/>
        </w:rPr>
      </w:pPr>
      <w:r w:rsidRPr="00084138">
        <w:rPr>
          <w:b/>
          <w:bCs/>
          <w:sz w:val="20"/>
          <w:szCs w:val="20"/>
        </w:rPr>
        <w:lastRenderedPageBreak/>
        <w:t>Figura 1</w:t>
      </w:r>
      <w:r w:rsidR="00777336" w:rsidRPr="00084138">
        <w:rPr>
          <w:b/>
          <w:bCs/>
          <w:sz w:val="20"/>
          <w:szCs w:val="20"/>
        </w:rPr>
        <w:t>7</w:t>
      </w:r>
      <w:r w:rsidR="003C7B30" w:rsidRPr="00084138">
        <w:rPr>
          <w:b/>
          <w:bCs/>
          <w:sz w:val="20"/>
          <w:szCs w:val="20"/>
        </w:rPr>
        <w:t xml:space="preserve"> </w:t>
      </w:r>
      <w:r w:rsidR="0035265C" w:rsidRPr="00084138">
        <w:rPr>
          <w:b/>
          <w:bCs/>
          <w:sz w:val="20"/>
          <w:szCs w:val="20"/>
        </w:rPr>
        <w:t>–</w:t>
      </w:r>
      <w:r w:rsidR="003C7B30" w:rsidRPr="00084138">
        <w:rPr>
          <w:b/>
          <w:bCs/>
          <w:sz w:val="20"/>
          <w:szCs w:val="20"/>
        </w:rPr>
        <w:t xml:space="preserve"> </w:t>
      </w:r>
      <w:r w:rsidR="00BB0833" w:rsidRPr="00084138">
        <w:rPr>
          <w:b/>
          <w:bCs/>
          <w:sz w:val="20"/>
          <w:szCs w:val="20"/>
        </w:rPr>
        <w:t>Efeito da temperatura no volume de produção d</w:t>
      </w:r>
      <w:r w:rsidR="00777336" w:rsidRPr="00084138">
        <w:rPr>
          <w:b/>
          <w:bCs/>
          <w:sz w:val="20"/>
          <w:szCs w:val="20"/>
        </w:rPr>
        <w:t>o</w:t>
      </w:r>
      <w:r w:rsidR="00BB0833" w:rsidRPr="00084138">
        <w:rPr>
          <w:b/>
          <w:bCs/>
          <w:sz w:val="20"/>
          <w:szCs w:val="20"/>
        </w:rPr>
        <w:t xml:space="preserve"> biogás</w:t>
      </w:r>
    </w:p>
    <w:p w14:paraId="40AD44C9" w14:textId="505526A2" w:rsidR="00B21F90" w:rsidRPr="0035265C" w:rsidRDefault="00B21F90" w:rsidP="003B04BE">
      <w:pPr>
        <w:pStyle w:val="SemEspaamento"/>
      </w:pPr>
      <w:r>
        <w:rPr>
          <w:noProof/>
        </w:rPr>
        <w:drawing>
          <wp:inline distT="0" distB="0" distL="0" distR="0" wp14:anchorId="6DB7E300" wp14:editId="5B563034">
            <wp:extent cx="5760085" cy="3142615"/>
            <wp:effectExtent l="0" t="0" r="0" b="0"/>
            <wp:docPr id="31" name="Gráfico 31">
              <a:extLst xmlns:a="http://schemas.openxmlformats.org/drawingml/2006/main">
                <a:ext uri="{FF2B5EF4-FFF2-40B4-BE49-F238E27FC236}">
                  <a16:creationId xmlns:a16="http://schemas.microsoft.com/office/drawing/2014/main" id="{A9F69A18-5AEB-4DB5-881C-B7403FBDBE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2A0E5F" w14:textId="5DD20578" w:rsidR="003C7B30" w:rsidRDefault="0035265C" w:rsidP="003B04BE">
      <w:pPr>
        <w:pStyle w:val="SemEspaamento"/>
      </w:pPr>
      <w:r w:rsidRPr="00D52F7F">
        <w:rPr>
          <w:sz w:val="20"/>
          <w:szCs w:val="20"/>
        </w:rPr>
        <w:t>Fonte: elaborado pelo autor, 2020</w:t>
      </w:r>
      <w:r>
        <w:t>.</w:t>
      </w:r>
    </w:p>
    <w:p w14:paraId="16D3F38D" w14:textId="5C3326DC" w:rsidR="00A8642B" w:rsidRDefault="00A8642B" w:rsidP="00A8642B">
      <w:pPr>
        <w:pStyle w:val="SemEspaamento"/>
        <w:spacing w:line="360" w:lineRule="auto"/>
        <w:jc w:val="both"/>
      </w:pPr>
    </w:p>
    <w:p w14:paraId="347D0063" w14:textId="7306640B" w:rsidR="00E663A2" w:rsidRDefault="00A8642B" w:rsidP="00E663A2">
      <w:pPr>
        <w:pStyle w:val="SemEspaamento"/>
        <w:spacing w:line="360" w:lineRule="auto"/>
        <w:ind w:firstLine="709"/>
        <w:jc w:val="both"/>
      </w:pPr>
      <w:r>
        <w:t xml:space="preserve">Através da Figura </w:t>
      </w:r>
      <w:r w:rsidR="006C34AD">
        <w:t>1</w:t>
      </w:r>
      <w:r w:rsidR="00777336">
        <w:t>8</w:t>
      </w:r>
      <w:r w:rsidR="006C34AD">
        <w:t xml:space="preserve"> </w:t>
      </w:r>
      <w:r>
        <w:t>também é possível notar que há uma boa correção entre as temperaturas ambientes externa e as temperaturas dentro do biodigestor ao longo dos dias, o que é esperado pois o biodigestor não possui nenhum tipo de isolamento térmico em suas paredes externas. Com isso pode</w:t>
      </w:r>
      <w:r w:rsidR="006D31C7">
        <w:t>-se afirmar que o volume de biogás produzido fica sujeito a temperatura ambiente externa.</w:t>
      </w:r>
      <w:r w:rsidR="00E663A2">
        <w:t xml:space="preserve"> Com relação a pressão interna, não foi possível notar </w:t>
      </w:r>
      <w:r w:rsidR="00D35584">
        <w:t>nenhuma</w:t>
      </w:r>
      <w:r w:rsidR="00E663A2">
        <w:t xml:space="preserve"> relação com o comportamento da produção de biogás.</w:t>
      </w:r>
    </w:p>
    <w:p w14:paraId="7B4CDBEB" w14:textId="77777777" w:rsidR="00A8642B" w:rsidRPr="00A8642B" w:rsidRDefault="00A8642B" w:rsidP="00A8642B">
      <w:pPr>
        <w:pStyle w:val="SemEspaamento"/>
        <w:spacing w:line="360" w:lineRule="auto"/>
        <w:jc w:val="both"/>
      </w:pPr>
    </w:p>
    <w:p w14:paraId="3166C06E" w14:textId="48C15358" w:rsidR="00A8642B" w:rsidRPr="00A8642B" w:rsidRDefault="00A8642B" w:rsidP="00A8642B">
      <w:pPr>
        <w:pStyle w:val="SemEspaamento"/>
        <w:spacing w:line="360" w:lineRule="auto"/>
        <w:rPr>
          <w:b/>
          <w:bCs/>
          <w:sz w:val="20"/>
          <w:szCs w:val="20"/>
        </w:rPr>
      </w:pPr>
      <w:r w:rsidRPr="00084138">
        <w:rPr>
          <w:b/>
          <w:bCs/>
          <w:sz w:val="20"/>
          <w:szCs w:val="20"/>
        </w:rPr>
        <w:t xml:space="preserve">Figura </w:t>
      </w:r>
      <w:r w:rsidR="006C34AD" w:rsidRPr="00084138">
        <w:rPr>
          <w:b/>
          <w:bCs/>
          <w:sz w:val="20"/>
          <w:szCs w:val="20"/>
        </w:rPr>
        <w:t>1</w:t>
      </w:r>
      <w:r w:rsidR="00777336" w:rsidRPr="00084138">
        <w:rPr>
          <w:b/>
          <w:bCs/>
          <w:sz w:val="20"/>
          <w:szCs w:val="20"/>
        </w:rPr>
        <w:t>8</w:t>
      </w:r>
      <w:r w:rsidRPr="00084138">
        <w:rPr>
          <w:b/>
          <w:bCs/>
          <w:sz w:val="20"/>
          <w:szCs w:val="20"/>
        </w:rPr>
        <w:t xml:space="preserve"> – </w:t>
      </w:r>
      <w:r w:rsidR="00DE1637" w:rsidRPr="00084138">
        <w:rPr>
          <w:b/>
          <w:bCs/>
          <w:sz w:val="20"/>
          <w:szCs w:val="20"/>
        </w:rPr>
        <w:t>Relação entre temperatura interna e externa do biodigestor</w:t>
      </w:r>
    </w:p>
    <w:p w14:paraId="34C44C4F" w14:textId="7EEF9140" w:rsidR="00A8642B" w:rsidRDefault="00E663A2" w:rsidP="00A8642B">
      <w:pPr>
        <w:pStyle w:val="SemEspaamento"/>
        <w:spacing w:line="360" w:lineRule="auto"/>
      </w:pPr>
      <w:r>
        <w:rPr>
          <w:noProof/>
        </w:rPr>
        <w:drawing>
          <wp:inline distT="0" distB="0" distL="0" distR="0" wp14:anchorId="47A43CCF" wp14:editId="0FA9BFE4">
            <wp:extent cx="4762500" cy="2743200"/>
            <wp:effectExtent l="0" t="0" r="0" b="0"/>
            <wp:docPr id="11" name="Gráfico 11">
              <a:extLst xmlns:a="http://schemas.openxmlformats.org/drawingml/2006/main">
                <a:ext uri="{FF2B5EF4-FFF2-40B4-BE49-F238E27FC236}">
                  <a16:creationId xmlns:a16="http://schemas.microsoft.com/office/drawing/2014/main" id="{BF0E565D-99B4-436E-A3F8-76AC0D1C7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46A1C3" w14:textId="403A804E" w:rsidR="00A8642B" w:rsidRDefault="00A8642B" w:rsidP="00A86015">
      <w:pPr>
        <w:pStyle w:val="SemEspaamento"/>
      </w:pPr>
      <w:r w:rsidRPr="00D52F7F">
        <w:rPr>
          <w:sz w:val="20"/>
          <w:szCs w:val="20"/>
        </w:rPr>
        <w:t>Fonte: elaborado pelo autor, 2020</w:t>
      </w:r>
      <w:r>
        <w:t>.</w:t>
      </w:r>
    </w:p>
    <w:p w14:paraId="2A2BD8C7" w14:textId="1594EB94" w:rsidR="00AD7111" w:rsidRDefault="00A87038" w:rsidP="00AD7111">
      <w:pPr>
        <w:pStyle w:val="SemEspaamento"/>
        <w:spacing w:line="360" w:lineRule="auto"/>
        <w:ind w:firstLine="709"/>
        <w:jc w:val="both"/>
      </w:pPr>
      <w:r>
        <w:lastRenderedPageBreak/>
        <w:t>Já n</w:t>
      </w:r>
      <w:r w:rsidR="00AD7111">
        <w:t>a Figura 1</w:t>
      </w:r>
      <w:r w:rsidR="00777336">
        <w:t>9</w:t>
      </w:r>
      <w:r w:rsidR="00AD7111">
        <w:t xml:space="preserve"> </w:t>
      </w:r>
      <w:r w:rsidR="008028F2">
        <w:t>são</w:t>
      </w:r>
      <w:r>
        <w:t xml:space="preserve"> </w:t>
      </w:r>
      <w:r w:rsidR="008028F2">
        <w:t>mostrados</w:t>
      </w:r>
      <w:r>
        <w:t xml:space="preserve"> o</w:t>
      </w:r>
      <w:r w:rsidR="008028F2">
        <w:t>s</w:t>
      </w:r>
      <w:r>
        <w:t xml:space="preserve"> percentua</w:t>
      </w:r>
      <w:r w:rsidR="008028F2">
        <w:t>is</w:t>
      </w:r>
      <w:r>
        <w:t xml:space="preserve"> de CH</w:t>
      </w:r>
      <w:r>
        <w:rPr>
          <w:vertAlign w:val="subscript"/>
        </w:rPr>
        <w:t>4</w:t>
      </w:r>
      <w:r>
        <w:t>, CO</w:t>
      </w:r>
      <w:r>
        <w:rPr>
          <w:vertAlign w:val="subscript"/>
        </w:rPr>
        <w:t>2</w:t>
      </w:r>
      <w:r>
        <w:t xml:space="preserve"> e outros gases, dos quais o biogás é composto, ao longo dos dias de produção do biodigestor. </w:t>
      </w:r>
      <w:r w:rsidR="008028F2">
        <w:t>Foi</w:t>
      </w:r>
      <w:r>
        <w:t xml:space="preserve"> possível verificar uma produção estável a partir da segunda coleta, </w:t>
      </w:r>
      <w:r w:rsidR="008028F2">
        <w:t>no sétimo dia. Q</w:t>
      </w:r>
      <w:r>
        <w:t>uanto ao percentual de gases presentes no biogás, pode</w:t>
      </w:r>
      <w:r w:rsidR="008028F2">
        <w:t>-se</w:t>
      </w:r>
      <w:r>
        <w:t xml:space="preserve"> ainda considerar, a fim de cálculos experimentais, que o biogás apresenta </w:t>
      </w:r>
      <w:r w:rsidR="00C11D5A">
        <w:t>na sua composição 6</w:t>
      </w:r>
      <w:r w:rsidR="003B04BE">
        <w:t>2</w:t>
      </w:r>
      <w:r w:rsidR="00C11D5A">
        <w:t xml:space="preserve">% de gás metano, </w:t>
      </w:r>
      <w:r w:rsidR="003B04BE">
        <w:t>30</w:t>
      </w:r>
      <w:r w:rsidR="00C11D5A">
        <w:t xml:space="preserve">% de dióxido de carbono e </w:t>
      </w:r>
      <w:r w:rsidR="003B04BE">
        <w:t>8</w:t>
      </w:r>
      <w:r w:rsidR="00C11D5A">
        <w:t>% composto por demais gases</w:t>
      </w:r>
      <w:r w:rsidR="00DE1637">
        <w:t>.</w:t>
      </w:r>
    </w:p>
    <w:p w14:paraId="7B942C25" w14:textId="499E7CD5" w:rsidR="008028F2" w:rsidRPr="003B04BE" w:rsidRDefault="008028F2" w:rsidP="003B04BE">
      <w:pPr>
        <w:pStyle w:val="SemEspaamento"/>
      </w:pPr>
    </w:p>
    <w:p w14:paraId="4DDD8D42" w14:textId="3BA72F9C" w:rsidR="00E57D56" w:rsidRPr="00D52F7F" w:rsidRDefault="00A86015" w:rsidP="003B04BE">
      <w:pPr>
        <w:pStyle w:val="SemEspaamento"/>
        <w:rPr>
          <w:b/>
          <w:bCs/>
        </w:rPr>
      </w:pPr>
      <w:r w:rsidRPr="00084138">
        <w:rPr>
          <w:b/>
          <w:bCs/>
          <w:noProof/>
          <w:color w:val="auto"/>
          <w:sz w:val="20"/>
          <w:szCs w:val="20"/>
        </w:rPr>
        <w:drawing>
          <wp:anchor distT="0" distB="0" distL="114300" distR="114300" simplePos="0" relativeHeight="251737088" behindDoc="0" locked="0" layoutInCell="1" allowOverlap="1" wp14:anchorId="069AE2DD" wp14:editId="5821FF9F">
            <wp:simplePos x="0" y="0"/>
            <wp:positionH relativeFrom="margin">
              <wp:posOffset>-3810</wp:posOffset>
            </wp:positionH>
            <wp:positionV relativeFrom="paragraph">
              <wp:posOffset>171450</wp:posOffset>
            </wp:positionV>
            <wp:extent cx="5586730" cy="3629025"/>
            <wp:effectExtent l="0" t="0" r="0" b="0"/>
            <wp:wrapSquare wrapText="bothSides"/>
            <wp:docPr id="15" name="Gráfico 15">
              <a:extLst xmlns:a="http://schemas.openxmlformats.org/drawingml/2006/main">
                <a:ext uri="{FF2B5EF4-FFF2-40B4-BE49-F238E27FC236}">
                  <a16:creationId xmlns:a16="http://schemas.microsoft.com/office/drawing/2014/main" id="{11BCA9BB-4D69-4DF5-86B1-C7A9C335B5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AD7111" w:rsidRPr="00084138">
        <w:rPr>
          <w:b/>
          <w:bCs/>
          <w:sz w:val="20"/>
          <w:szCs w:val="20"/>
        </w:rPr>
        <w:t>Fi</w:t>
      </w:r>
      <w:r w:rsidRPr="00084138">
        <w:rPr>
          <w:b/>
          <w:bCs/>
          <w:sz w:val="20"/>
          <w:szCs w:val="20"/>
        </w:rPr>
        <w:t>g</w:t>
      </w:r>
      <w:r w:rsidR="00AD7111" w:rsidRPr="00084138">
        <w:rPr>
          <w:b/>
          <w:bCs/>
          <w:sz w:val="20"/>
          <w:szCs w:val="20"/>
        </w:rPr>
        <w:t>ura 1</w:t>
      </w:r>
      <w:r w:rsidR="00777336" w:rsidRPr="00084138">
        <w:rPr>
          <w:b/>
          <w:bCs/>
          <w:sz w:val="20"/>
          <w:szCs w:val="20"/>
        </w:rPr>
        <w:t>9</w:t>
      </w:r>
      <w:r w:rsidR="00A87038" w:rsidRPr="00084138">
        <w:rPr>
          <w:b/>
          <w:bCs/>
          <w:sz w:val="20"/>
          <w:szCs w:val="20"/>
        </w:rPr>
        <w:t xml:space="preserve"> – </w:t>
      </w:r>
      <w:r w:rsidR="00DE1637" w:rsidRPr="00084138">
        <w:rPr>
          <w:b/>
          <w:bCs/>
          <w:sz w:val="20"/>
          <w:szCs w:val="20"/>
        </w:rPr>
        <w:t xml:space="preserve">Análise cromatográfica </w:t>
      </w:r>
      <w:r w:rsidR="00D35584" w:rsidRPr="00084138">
        <w:rPr>
          <w:b/>
          <w:bCs/>
          <w:sz w:val="20"/>
          <w:szCs w:val="20"/>
        </w:rPr>
        <w:t>do biogás a partir das três amostras coletadas</w:t>
      </w:r>
    </w:p>
    <w:p w14:paraId="76D81B91" w14:textId="3EFD198A" w:rsidR="008028F2" w:rsidRDefault="008028F2" w:rsidP="003B04BE">
      <w:pPr>
        <w:pStyle w:val="SemEspaamento"/>
        <w:rPr>
          <w:sz w:val="20"/>
          <w:szCs w:val="20"/>
        </w:rPr>
      </w:pPr>
    </w:p>
    <w:p w14:paraId="3CD0DBD6" w14:textId="506F47AE" w:rsidR="00E57D56" w:rsidRPr="00D52F7F" w:rsidRDefault="00A87038" w:rsidP="003B04BE">
      <w:pPr>
        <w:pStyle w:val="SemEspaamento"/>
        <w:rPr>
          <w:sz w:val="20"/>
          <w:szCs w:val="20"/>
        </w:rPr>
      </w:pPr>
      <w:r w:rsidRPr="00D52F7F">
        <w:rPr>
          <w:sz w:val="20"/>
          <w:szCs w:val="20"/>
        </w:rPr>
        <w:t>Fonte: elaborado pelo autor, 2020.</w:t>
      </w:r>
    </w:p>
    <w:p w14:paraId="6550915C" w14:textId="7539647F" w:rsidR="003B04BE" w:rsidRDefault="003B04BE" w:rsidP="008028F2">
      <w:pPr>
        <w:pStyle w:val="SemEspaamento"/>
        <w:spacing w:line="480" w:lineRule="auto"/>
      </w:pPr>
    </w:p>
    <w:p w14:paraId="65F52866" w14:textId="4F9B998F" w:rsidR="00F60E80" w:rsidRPr="002B6B81" w:rsidRDefault="00717FA3" w:rsidP="002B6B81">
      <w:pPr>
        <w:pStyle w:val="SemEspaamento"/>
        <w:spacing w:line="360" w:lineRule="auto"/>
        <w:ind w:firstLine="709"/>
        <w:jc w:val="both"/>
        <w:rPr>
          <w:color w:val="000000" w:themeColor="text1"/>
        </w:rPr>
      </w:pPr>
      <w:r>
        <w:rPr>
          <w:color w:val="000000" w:themeColor="text1"/>
        </w:rPr>
        <w:t xml:space="preserve">Segundo </w:t>
      </w:r>
      <w:r w:rsidR="00417B5D">
        <w:rPr>
          <w:color w:val="000000" w:themeColor="text1"/>
        </w:rPr>
        <w:t>Oliveira (2009), é</w:t>
      </w:r>
      <w:r w:rsidR="007E234C" w:rsidRPr="002B6B81">
        <w:rPr>
          <w:color w:val="000000" w:themeColor="text1"/>
        </w:rPr>
        <w:t xml:space="preserve"> possível notar também um alto percentual de outros gases no início do ciclo produtivo, que ocorre por conta </w:t>
      </w:r>
      <w:r w:rsidR="002B6B81" w:rsidRPr="002B6B81">
        <w:rPr>
          <w:color w:val="000000" w:themeColor="text1"/>
        </w:rPr>
        <w:t>de a</w:t>
      </w:r>
      <w:r w:rsidR="007E234C" w:rsidRPr="002B6B81">
        <w:rPr>
          <w:color w:val="000000" w:themeColor="text1"/>
        </w:rPr>
        <w:t xml:space="preserve"> produção inicial de biogás pelo substrato ser praticamente nula, pois é o momento em que entram em ação as bactérias hidrolíticas fermentativas e as acetogênicas. Após a ação destas bactérias sobre o substrato criando condições adequadas para que as </w:t>
      </w:r>
      <w:r w:rsidR="002B6B81">
        <w:rPr>
          <w:color w:val="000000" w:themeColor="text1"/>
        </w:rPr>
        <w:t>a</w:t>
      </w:r>
      <w:r w:rsidR="007E234C" w:rsidRPr="002B6B81">
        <w:rPr>
          <w:color w:val="000000" w:themeColor="text1"/>
        </w:rPr>
        <w:t>rqueas</w:t>
      </w:r>
      <w:r w:rsidR="002B6B81">
        <w:rPr>
          <w:color w:val="000000" w:themeColor="text1"/>
        </w:rPr>
        <w:t xml:space="preserve"> </w:t>
      </w:r>
      <w:r w:rsidR="007E234C" w:rsidRPr="002B6B81">
        <w:rPr>
          <w:color w:val="000000" w:themeColor="text1"/>
        </w:rPr>
        <w:t xml:space="preserve">metanogênicas ocorre um aumento na produção de biogás e no percentual de metano da </w:t>
      </w:r>
      <w:r w:rsidR="002B6B81" w:rsidRPr="002B6B81">
        <w:rPr>
          <w:color w:val="000000" w:themeColor="text1"/>
        </w:rPr>
        <w:t>mistura</w:t>
      </w:r>
      <w:r w:rsidR="00E56C1F">
        <w:rPr>
          <w:color w:val="000000" w:themeColor="text1"/>
        </w:rPr>
        <w:t>, desta forma aumentando o poder calorífico do biogás.</w:t>
      </w:r>
      <w:r w:rsidR="002B6B81">
        <w:rPr>
          <w:color w:val="000000" w:themeColor="text1"/>
        </w:rPr>
        <w:t xml:space="preserve"> </w:t>
      </w:r>
    </w:p>
    <w:p w14:paraId="79D3D0E3" w14:textId="7E6D99F1" w:rsidR="00E57D56" w:rsidRDefault="00E57D56" w:rsidP="003B04BE">
      <w:pPr>
        <w:pStyle w:val="SemEspaamento"/>
      </w:pPr>
    </w:p>
    <w:p w14:paraId="4DB7AFAE" w14:textId="1ADB8D3D" w:rsidR="00370A67" w:rsidRDefault="00370A67" w:rsidP="003B04BE">
      <w:pPr>
        <w:pStyle w:val="SemEspaamento"/>
      </w:pPr>
    </w:p>
    <w:p w14:paraId="73C62DA1" w14:textId="14D17CD7" w:rsidR="00370A67" w:rsidRDefault="00370A67" w:rsidP="003B04BE">
      <w:pPr>
        <w:pStyle w:val="SemEspaamento"/>
      </w:pPr>
    </w:p>
    <w:p w14:paraId="43AF079E" w14:textId="77777777" w:rsidR="00370A67" w:rsidRDefault="00370A67" w:rsidP="003B04BE">
      <w:pPr>
        <w:pStyle w:val="SemEspaamento"/>
      </w:pPr>
    </w:p>
    <w:p w14:paraId="43F84F34" w14:textId="1CC5D2B9" w:rsidR="00B21F90" w:rsidRDefault="008028F2" w:rsidP="00E57053">
      <w:pPr>
        <w:pStyle w:val="Ttulo2"/>
      </w:pPr>
      <w:bookmarkStart w:id="66" w:name="_Toc58605306"/>
      <w:r>
        <w:lastRenderedPageBreak/>
        <w:t>4.2 CÁLCULO DO PODER CALORÍFICO</w:t>
      </w:r>
      <w:bookmarkEnd w:id="66"/>
    </w:p>
    <w:p w14:paraId="6C31C1FF" w14:textId="77777777" w:rsidR="008028F2" w:rsidRDefault="008028F2" w:rsidP="008028F2">
      <w:pPr>
        <w:pStyle w:val="SemEspaamento"/>
        <w:spacing w:line="360" w:lineRule="auto"/>
        <w:jc w:val="left"/>
      </w:pPr>
    </w:p>
    <w:p w14:paraId="2568BA2A" w14:textId="0B5A9331" w:rsidR="00B21F90" w:rsidRDefault="00B21F90" w:rsidP="001966D3">
      <w:pPr>
        <w:pStyle w:val="SemEspaamento"/>
        <w:spacing w:line="360" w:lineRule="auto"/>
        <w:ind w:firstLine="709"/>
        <w:jc w:val="both"/>
      </w:pPr>
      <w:r>
        <w:t xml:space="preserve">O poder calorífico </w:t>
      </w:r>
      <w:r w:rsidR="001966D3">
        <w:t xml:space="preserve">superior </w:t>
      </w:r>
      <w:r>
        <w:t>apresentado pelo biogás</w:t>
      </w:r>
      <w:r w:rsidR="001966D3">
        <w:t xml:space="preserve"> com relação ao percentual de metano presente na mistura foi de 5</w:t>
      </w:r>
      <w:r w:rsidR="0039099D">
        <w:t>.</w:t>
      </w:r>
      <w:r w:rsidR="001966D3">
        <w:t>902,4 kcal/m³</w:t>
      </w:r>
      <w:r w:rsidR="00DF61C9">
        <w:t>.</w:t>
      </w:r>
      <w:r w:rsidR="001966D3">
        <w:t xml:space="preserve"> </w:t>
      </w:r>
      <w:r w:rsidR="00DF61C9">
        <w:t>J</w:t>
      </w:r>
      <w:r w:rsidR="001966D3">
        <w:t>á o poder calorífico inferior calculado foi de 5</w:t>
      </w:r>
      <w:r w:rsidR="0039099D">
        <w:t>.</w:t>
      </w:r>
      <w:r w:rsidR="001966D3">
        <w:t>301 kcal/m</w:t>
      </w:r>
      <w:r w:rsidR="001966D3" w:rsidRPr="00084138">
        <w:t xml:space="preserve">³. </w:t>
      </w:r>
      <w:r w:rsidR="00DF61C9" w:rsidRPr="00084138">
        <w:t xml:space="preserve">Tratam-se de valores </w:t>
      </w:r>
      <w:r w:rsidR="00E74FBD" w:rsidRPr="00084138">
        <w:t>inferiores</w:t>
      </w:r>
      <w:r w:rsidR="00DF61C9" w:rsidRPr="00084138">
        <w:t xml:space="preserve"> em comparação com outros combustíveis, especialmente </w:t>
      </w:r>
      <w:r w:rsidR="001300E8" w:rsidRPr="00084138">
        <w:t>o</w:t>
      </w:r>
      <w:r w:rsidR="00DF61C9" w:rsidRPr="00084138">
        <w:t xml:space="preserve"> GLP, </w:t>
      </w:r>
      <w:r w:rsidR="001300E8" w:rsidRPr="00084138">
        <w:t>d</w:t>
      </w:r>
      <w:r w:rsidR="00DF61C9" w:rsidRPr="00084138">
        <w:t>o qual o biogás é um potencial substituto</w:t>
      </w:r>
      <w:r w:rsidR="001300E8" w:rsidRPr="00084138">
        <w:t xml:space="preserve"> e</w:t>
      </w:r>
      <w:r w:rsidR="00DF61C9" w:rsidRPr="00084138">
        <w:t xml:space="preserve"> que possui, segundo Oliveira (2009)</w:t>
      </w:r>
      <w:r w:rsidR="001300E8" w:rsidRPr="00084138">
        <w:t>,</w:t>
      </w:r>
      <w:r w:rsidR="00DF61C9" w:rsidRPr="00084138">
        <w:t xml:space="preserve"> poder calorífico inferior igual a 11.000 kcal/m³. Entretanto deve-se levar em consideração o seu aspecto sustentável, sabendo que nessa condição, como produzido, ele não pode ser usado em aplicações que exigem altas densidades energéticas, mas pode ser aplicado em pequenas demandas</w:t>
      </w:r>
      <w:r w:rsidR="00DF61C9">
        <w:t xml:space="preserve"> dentro da propriedade rural.</w:t>
      </w:r>
    </w:p>
    <w:p w14:paraId="209EB03F" w14:textId="77777777" w:rsidR="00DF61C9" w:rsidRDefault="00DF61C9" w:rsidP="00D52F7F">
      <w:pPr>
        <w:pStyle w:val="SemEspaamento"/>
        <w:spacing w:line="360" w:lineRule="auto"/>
        <w:jc w:val="left"/>
      </w:pPr>
    </w:p>
    <w:p w14:paraId="711DE85E" w14:textId="2FA15B55" w:rsidR="00282665" w:rsidRDefault="0039099D" w:rsidP="0039099D">
      <w:pPr>
        <w:pStyle w:val="Ttulo2"/>
      </w:pPr>
      <w:bookmarkStart w:id="67" w:name="_Toc56854140"/>
      <w:bookmarkStart w:id="68" w:name="_Toc58605307"/>
      <w:r>
        <w:t>4.3 USO DO BIOGÁS</w:t>
      </w:r>
      <w:bookmarkEnd w:id="67"/>
      <w:bookmarkEnd w:id="68"/>
    </w:p>
    <w:p w14:paraId="5C39A75D" w14:textId="2AD692AC" w:rsidR="0039099D" w:rsidRDefault="0039099D" w:rsidP="0039099D"/>
    <w:p w14:paraId="04C59BF1" w14:textId="34BD860E" w:rsidR="0039099D" w:rsidRDefault="0039099D" w:rsidP="0039099D">
      <w:pPr>
        <w:ind w:firstLine="709"/>
        <w:jc w:val="both"/>
      </w:pPr>
      <w:r>
        <w:t xml:space="preserve">Na propriedade, onde está sendo produzido o biogás, moram 5 pessoas e o consumo aproximado mensal, 30 dias, </w:t>
      </w:r>
      <w:r w:rsidR="00134904">
        <w:t xml:space="preserve"> é </w:t>
      </w:r>
      <w:r>
        <w:t xml:space="preserve">de </w:t>
      </w:r>
      <w:r w:rsidR="00134904">
        <w:t xml:space="preserve">7 kg de </w:t>
      </w:r>
      <w:r>
        <w:t xml:space="preserve">GLP, </w:t>
      </w:r>
      <w:r w:rsidR="001300E8">
        <w:t xml:space="preserve"> que </w:t>
      </w:r>
      <w:r>
        <w:t xml:space="preserve">é utilizado no fogão para cozimento de alimentos. Desta forma, de acordo com o poder calorífico do GLP, o consumo mensal de GLP em energia é </w:t>
      </w:r>
      <w:r w:rsidR="00134904">
        <w:t>77</w:t>
      </w:r>
      <w:r>
        <w:t xml:space="preserve">.000 kcal, ou seja, </w:t>
      </w:r>
      <w:r w:rsidR="00134904">
        <w:t>15.400</w:t>
      </w:r>
      <w:r>
        <w:t xml:space="preserve"> kcal/pessoa.  </w:t>
      </w:r>
    </w:p>
    <w:p w14:paraId="1C19470A" w14:textId="51FC4478" w:rsidR="00D52F7F" w:rsidRPr="00084138" w:rsidRDefault="00DF61C9" w:rsidP="00D52F7F">
      <w:pPr>
        <w:ind w:firstLine="709"/>
        <w:jc w:val="both"/>
      </w:pPr>
      <w:r>
        <w:t>Com base na produção média de 43 litros por dia,</w:t>
      </w:r>
      <w:r w:rsidR="0039099D">
        <w:t xml:space="preserve"> </w:t>
      </w:r>
      <w:r w:rsidR="003C5769">
        <w:t>a quantidade de energia produzida diariamente é de</w:t>
      </w:r>
      <w:r w:rsidR="0039099D">
        <w:t xml:space="preserve"> 227,94 kcal, </w:t>
      </w:r>
      <w:r w:rsidR="003C5769">
        <w:t xml:space="preserve">o que resulta em </w:t>
      </w:r>
      <w:r w:rsidR="0039099D">
        <w:t>6.838,2 kcal/mês</w:t>
      </w:r>
      <w:r w:rsidR="003C5769">
        <w:t>.</w:t>
      </w:r>
      <w:r w:rsidR="00134904">
        <w:t xml:space="preserve"> </w:t>
      </w:r>
      <w:r w:rsidR="003C5769">
        <w:t>E</w:t>
      </w:r>
      <w:r w:rsidR="00134904">
        <w:t xml:space="preserve">sta quantidade de energia não é o </w:t>
      </w:r>
      <w:r w:rsidR="00134904" w:rsidRPr="00084138">
        <w:t>suficiente para suprir a necessidade da propriedade, atendendo cerca de 8,9% da demanda.</w:t>
      </w:r>
      <w:r w:rsidR="00D52F7F" w:rsidRPr="00084138">
        <w:t xml:space="preserve"> Para Gaspar (2003), o biogás, por apresentar uma alta porcentagem de metano possui um alto poder calorífico e, que se, submetido a um alto índice de purificação, pode atingir o valor de 12.000 kcal/m³</w:t>
      </w:r>
      <w:r w:rsidR="00DD0D91" w:rsidRPr="00084138">
        <w:t xml:space="preserve">, que pode ser realizado a partir da construção de um lavador de gases caseiro, conforme modelo apresentado na Figura </w:t>
      </w:r>
      <w:r w:rsidR="00777336" w:rsidRPr="00084138">
        <w:t>20</w:t>
      </w:r>
      <w:r w:rsidR="00DD0D91" w:rsidRPr="00084138">
        <w:t xml:space="preserve">, no qual utiliza-se carbonato de sódio diluído em água como agente purificador. </w:t>
      </w:r>
      <w:r w:rsidR="00D52F7F" w:rsidRPr="00084138">
        <w:t>Nesta condição de purificação tem-se uma média de 15.480 kcal/mês de biogás, 20% da necessidade da propriedade. Desta forma para atender as necessidades energéticas da propriedade deverão ser instalados mais 4 biodigestores de mesma capacidade, chegando a uma produção mensal de 77.400 kcal de biogás.</w:t>
      </w:r>
    </w:p>
    <w:p w14:paraId="3CBA8417" w14:textId="5EE592F3" w:rsidR="00D52F7F" w:rsidRPr="00084138" w:rsidRDefault="00FA1229" w:rsidP="00D52F7F">
      <w:pPr>
        <w:ind w:firstLine="709"/>
        <w:jc w:val="both"/>
      </w:pPr>
      <w:r w:rsidRPr="00084138">
        <w:t>Considerando</w:t>
      </w:r>
      <w:r w:rsidR="00D52F7F" w:rsidRPr="00084138">
        <w:t>, o custo aproximado de um botijão de GLP 13</w:t>
      </w:r>
      <w:r w:rsidR="003C5769" w:rsidRPr="00084138">
        <w:t xml:space="preserve"> </w:t>
      </w:r>
      <w:r w:rsidR="00D52F7F" w:rsidRPr="00084138">
        <w:t xml:space="preserve">kg, na região, é de R$ 70,00, </w:t>
      </w:r>
      <w:r w:rsidR="00ED0DD7" w:rsidRPr="00084138">
        <w:t xml:space="preserve">e </w:t>
      </w:r>
      <w:r w:rsidR="00D52F7F" w:rsidRPr="00084138">
        <w:t>considerando que o investimento para a construção ou aquisição de um biodigestor semelhante ao do estudo esteja em torno de R$ 1</w:t>
      </w:r>
      <w:r w:rsidR="00DD0D91" w:rsidRPr="00084138">
        <w:t>00</w:t>
      </w:r>
      <w:r w:rsidR="00D52F7F" w:rsidRPr="00084138">
        <w:t xml:space="preserve">,00. O </w:t>
      </w:r>
      <w:r w:rsidR="00D52F7F" w:rsidRPr="00084138">
        <w:lastRenderedPageBreak/>
        <w:t xml:space="preserve">investimento em biodigestores seria de R$ </w:t>
      </w:r>
      <w:r w:rsidR="00DD0D91" w:rsidRPr="00084138">
        <w:t>400,</w:t>
      </w:r>
      <w:r w:rsidR="00D52F7F" w:rsidRPr="00084138">
        <w:t>00</w:t>
      </w:r>
      <w:r w:rsidR="00DD0D91" w:rsidRPr="00084138">
        <w:t xml:space="preserve"> e o investimento em um purificador para o sistema seria </w:t>
      </w:r>
      <w:r w:rsidR="00ED0DD7" w:rsidRPr="00084138">
        <w:t xml:space="preserve">entorno </w:t>
      </w:r>
      <w:r w:rsidR="00DD0D91" w:rsidRPr="00084138">
        <w:t>de R$200,00, o retorno para este investimento seria em</w:t>
      </w:r>
      <w:r w:rsidR="00D307A3" w:rsidRPr="00084138">
        <w:t xml:space="preserve"> aproximadamente </w:t>
      </w:r>
      <w:r w:rsidR="00DD0D91" w:rsidRPr="00084138">
        <w:t xml:space="preserve"> </w:t>
      </w:r>
      <w:r w:rsidR="00D52F7F" w:rsidRPr="00084138">
        <w:t>1 ano e 3 meses.</w:t>
      </w:r>
      <w:r w:rsidR="00D307A3" w:rsidRPr="00084138">
        <w:t xml:space="preserve"> Também cabe uma avaliação quanto ao dimensionamento e o volume de gás a ser utilizado na propriedade, a fim da não realização deste investimento e a utilização do biogás para suprir parte da necessidade energética da propriedade.</w:t>
      </w:r>
    </w:p>
    <w:p w14:paraId="3020ECB3" w14:textId="7A256112" w:rsidR="00DD0D91" w:rsidRPr="00084138" w:rsidRDefault="00DD0D91" w:rsidP="00D52F7F">
      <w:pPr>
        <w:ind w:firstLine="709"/>
        <w:jc w:val="both"/>
      </w:pPr>
    </w:p>
    <w:p w14:paraId="0709EBC6" w14:textId="17DA48F1" w:rsidR="00DD0D91" w:rsidRPr="00DD0D91" w:rsidRDefault="00DD0D91" w:rsidP="00DD0D91">
      <w:pPr>
        <w:jc w:val="center"/>
        <w:rPr>
          <w:b/>
          <w:bCs/>
          <w:sz w:val="20"/>
          <w:szCs w:val="20"/>
        </w:rPr>
      </w:pPr>
      <w:r w:rsidRPr="00084138">
        <w:rPr>
          <w:b/>
          <w:bCs/>
          <w:sz w:val="20"/>
          <w:szCs w:val="20"/>
        </w:rPr>
        <w:t xml:space="preserve">Figura </w:t>
      </w:r>
      <w:r w:rsidR="00777336" w:rsidRPr="00084138">
        <w:rPr>
          <w:b/>
          <w:bCs/>
          <w:sz w:val="20"/>
          <w:szCs w:val="20"/>
        </w:rPr>
        <w:t>20</w:t>
      </w:r>
      <w:r w:rsidRPr="00084138">
        <w:rPr>
          <w:b/>
          <w:bCs/>
          <w:sz w:val="20"/>
          <w:szCs w:val="20"/>
        </w:rPr>
        <w:t xml:space="preserve"> – Modelo de </w:t>
      </w:r>
      <w:r w:rsidR="00777336" w:rsidRPr="00084138">
        <w:rPr>
          <w:b/>
          <w:bCs/>
          <w:sz w:val="20"/>
          <w:szCs w:val="20"/>
        </w:rPr>
        <w:t>lavador</w:t>
      </w:r>
      <w:r w:rsidRPr="00084138">
        <w:rPr>
          <w:b/>
          <w:bCs/>
          <w:sz w:val="20"/>
          <w:szCs w:val="20"/>
        </w:rPr>
        <w:t xml:space="preserve"> de gases para purificação do biogás</w:t>
      </w:r>
    </w:p>
    <w:p w14:paraId="01555A77" w14:textId="11389D5F" w:rsidR="00DD0D91" w:rsidRDefault="00DD0D91" w:rsidP="00DD0D91">
      <w:pPr>
        <w:jc w:val="center"/>
      </w:pPr>
      <w:r>
        <w:rPr>
          <w:noProof/>
        </w:rPr>
        <w:drawing>
          <wp:inline distT="0" distB="0" distL="0" distR="0" wp14:anchorId="43FA10E4" wp14:editId="6B66CA53">
            <wp:extent cx="4400550" cy="35147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00550" cy="3514725"/>
                    </a:xfrm>
                    <a:prstGeom prst="rect">
                      <a:avLst/>
                    </a:prstGeom>
                  </pic:spPr>
                </pic:pic>
              </a:graphicData>
            </a:graphic>
          </wp:inline>
        </w:drawing>
      </w:r>
    </w:p>
    <w:p w14:paraId="3CA5B6BB" w14:textId="1D9D988D" w:rsidR="00D52F7F" w:rsidRDefault="00DD0D91" w:rsidP="00DD0D91">
      <w:pPr>
        <w:jc w:val="center"/>
        <w:rPr>
          <w:sz w:val="20"/>
          <w:szCs w:val="20"/>
        </w:rPr>
      </w:pPr>
      <w:r w:rsidRPr="00DD0D91">
        <w:rPr>
          <w:sz w:val="20"/>
          <w:szCs w:val="20"/>
        </w:rPr>
        <w:t xml:space="preserve">Fonte: </w:t>
      </w:r>
      <w:proofErr w:type="spellStart"/>
      <w:r w:rsidRPr="00DD0D91">
        <w:rPr>
          <w:sz w:val="20"/>
          <w:szCs w:val="20"/>
        </w:rPr>
        <w:t>Canever</w:t>
      </w:r>
      <w:proofErr w:type="spellEnd"/>
      <w:r w:rsidRPr="00DD0D91">
        <w:rPr>
          <w:sz w:val="20"/>
          <w:szCs w:val="20"/>
        </w:rPr>
        <w:t>, 2017</w:t>
      </w:r>
      <w:r w:rsidR="00777336">
        <w:rPr>
          <w:sz w:val="20"/>
          <w:szCs w:val="20"/>
        </w:rPr>
        <w:t>.</w:t>
      </w:r>
    </w:p>
    <w:p w14:paraId="54CEE7D6" w14:textId="77777777" w:rsidR="00DD0D91" w:rsidRPr="00DD0D91" w:rsidRDefault="00DD0D91" w:rsidP="00DD0D91">
      <w:pPr>
        <w:jc w:val="center"/>
        <w:rPr>
          <w:sz w:val="20"/>
          <w:szCs w:val="20"/>
        </w:rPr>
      </w:pPr>
    </w:p>
    <w:p w14:paraId="47F3B97C" w14:textId="45116419" w:rsidR="00D52F7F" w:rsidRDefault="00D52F7F" w:rsidP="00D52F7F">
      <w:pPr>
        <w:pStyle w:val="Ttulo2"/>
      </w:pPr>
      <w:bookmarkStart w:id="69" w:name="_Toc56854141"/>
      <w:bookmarkStart w:id="70" w:name="_Toc58605308"/>
      <w:r>
        <w:t>4.4 BIOFERTILIZANTE</w:t>
      </w:r>
      <w:bookmarkEnd w:id="69"/>
      <w:r w:rsidR="00E32FE4">
        <w:t xml:space="preserve"> PROCESSADO</w:t>
      </w:r>
      <w:bookmarkEnd w:id="70"/>
    </w:p>
    <w:p w14:paraId="223D8157" w14:textId="2C97BCA0" w:rsidR="00D52F7F" w:rsidRDefault="00D52F7F" w:rsidP="00D52F7F"/>
    <w:p w14:paraId="542C0DAE" w14:textId="48BE2437" w:rsidR="00D52F7F" w:rsidRPr="00D52F7F" w:rsidRDefault="003C5769" w:rsidP="00D52F7F">
      <w:pPr>
        <w:ind w:firstLine="709"/>
        <w:jc w:val="both"/>
      </w:pPr>
      <w:r>
        <w:t xml:space="preserve">Após o </w:t>
      </w:r>
      <w:r w:rsidR="00E32FE4">
        <w:t>último dia</w:t>
      </w:r>
      <w:r>
        <w:t xml:space="preserve"> de coleta de dados f</w:t>
      </w:r>
      <w:r w:rsidR="00D52F7F">
        <w:t>oi realizada a verificação do pH do biofertilizante</w:t>
      </w:r>
      <w:r w:rsidR="006E779E">
        <w:t>, o qual apresentou o valor de 7,5</w:t>
      </w:r>
      <w:r>
        <w:t xml:space="preserve">. Com esse valor, </w:t>
      </w:r>
      <w:r w:rsidR="00ED0DD7">
        <w:t xml:space="preserve">segundo Oliver et al. (2008), </w:t>
      </w:r>
      <w:r>
        <w:t>pode-se concluir que ele</w:t>
      </w:r>
      <w:r w:rsidR="00D52F7F">
        <w:t xml:space="preserve"> </w:t>
      </w:r>
      <w:r w:rsidR="00E32FE4">
        <w:t>atuará</w:t>
      </w:r>
      <w:r w:rsidR="00D52F7F">
        <w:t xml:space="preserve"> como</w:t>
      </w:r>
      <w:r w:rsidR="00ED0DD7">
        <w:t xml:space="preserve"> remediador d</w:t>
      </w:r>
      <w:r w:rsidR="00D52F7F">
        <w:t xml:space="preserve">a acidez </w:t>
      </w:r>
      <w:r>
        <w:t>do solo</w:t>
      </w:r>
      <w:r w:rsidR="00E32FE4">
        <w:t>,</w:t>
      </w:r>
      <w:r w:rsidR="006E779E">
        <w:t xml:space="preserve"> </w:t>
      </w:r>
      <w:r w:rsidR="00E32FE4">
        <w:t>permitindo uma melhor absorção dos nutrientes por parte das plantas e sem apresentar perigo de contaminação ao meio ambiente,</w:t>
      </w:r>
      <w:r w:rsidR="00ED0DD7">
        <w:t xml:space="preserve"> assim como melhora a integração das partículas do solo evitando a erosão </w:t>
      </w:r>
      <w:r w:rsidR="00D52F7F">
        <w:t>entre outros benefícios.</w:t>
      </w:r>
    </w:p>
    <w:p w14:paraId="1E852621" w14:textId="10C6FE7D" w:rsidR="0039099D" w:rsidRDefault="0039099D" w:rsidP="0039099D">
      <w:pPr>
        <w:ind w:firstLine="709"/>
        <w:jc w:val="both"/>
      </w:pPr>
    </w:p>
    <w:p w14:paraId="1D1D48A8" w14:textId="28435E01" w:rsidR="00D52F7F" w:rsidRDefault="00E32FE4" w:rsidP="00D307A3">
      <w:pPr>
        <w:pStyle w:val="Ttulo1"/>
      </w:pPr>
      <w:bookmarkStart w:id="71" w:name="_Toc56854142"/>
      <w:r>
        <w:br w:type="page"/>
      </w:r>
      <w:bookmarkStart w:id="72" w:name="_Toc58605309"/>
      <w:r w:rsidR="00D52F7F">
        <w:lastRenderedPageBreak/>
        <w:t xml:space="preserve">5. </w:t>
      </w:r>
      <w:r w:rsidR="00116DAF">
        <w:t>CONCLUSÕES</w:t>
      </w:r>
      <w:bookmarkEnd w:id="71"/>
      <w:bookmarkEnd w:id="72"/>
    </w:p>
    <w:p w14:paraId="22DEEA17" w14:textId="5CC73338" w:rsidR="00D52F7F" w:rsidRDefault="00D52F7F" w:rsidP="00D52F7F"/>
    <w:p w14:paraId="7F5D2CB0" w14:textId="21B23507" w:rsidR="00D52F7F" w:rsidRDefault="003C5769" w:rsidP="00D52F7F">
      <w:pPr>
        <w:ind w:firstLine="709"/>
        <w:jc w:val="both"/>
      </w:pPr>
      <w:r>
        <w:t>N</w:t>
      </w:r>
      <w:r w:rsidR="00D52F7F">
        <w:t>esse trabalho</w:t>
      </w:r>
      <w:r>
        <w:t>, inicialmente</w:t>
      </w:r>
      <w:r w:rsidR="00D52F7F">
        <w:t xml:space="preserve"> </w:t>
      </w:r>
      <w:r>
        <w:t xml:space="preserve">foi verificada </w:t>
      </w:r>
      <w:r w:rsidR="00D52F7F">
        <w:t xml:space="preserve">a importância do setor agropecuário para a economia brasileira, e com isso uma grande fonte para estudos visando </w:t>
      </w:r>
      <w:r w:rsidR="00A121B2">
        <w:t xml:space="preserve">o </w:t>
      </w:r>
      <w:r w:rsidR="00D52F7F">
        <w:t>melhor aproveitamento energético e sustentável. De forma a aproveitar fontes de energia renovável, a utilização de biodigestores em propriedades rurais</w:t>
      </w:r>
      <w:r>
        <w:t xml:space="preserve"> pode se tornar uma alternativa para um processo mais sustentável</w:t>
      </w:r>
      <w:r w:rsidR="00D52F7F">
        <w:t xml:space="preserve">. </w:t>
      </w:r>
    </w:p>
    <w:p w14:paraId="7976C604" w14:textId="01A98144" w:rsidR="00D52F7F" w:rsidRDefault="00A121B2" w:rsidP="00D52F7F">
      <w:pPr>
        <w:ind w:firstLine="709"/>
        <w:jc w:val="both"/>
      </w:pPr>
      <w:r>
        <w:t>O</w:t>
      </w:r>
      <w:r w:rsidR="00D52F7F">
        <w:t xml:space="preserve"> biogás </w:t>
      </w:r>
      <w:r>
        <w:t xml:space="preserve">gerado </w:t>
      </w:r>
      <w:r w:rsidR="00D52F7F">
        <w:t xml:space="preserve">poderá ser utilizado como combustível em diversos segmentos, como </w:t>
      </w:r>
      <w:r w:rsidR="003C5769">
        <w:t xml:space="preserve">fonte de </w:t>
      </w:r>
      <w:r w:rsidR="00D52F7F">
        <w:t xml:space="preserve">energia térmica, </w:t>
      </w:r>
      <w:r w:rsidR="003C5769">
        <w:t xml:space="preserve">ou para conversão em energia </w:t>
      </w:r>
      <w:r w:rsidR="00D52F7F">
        <w:t xml:space="preserve">mecânica e elétrica, pois apresenta praticamente metade de sua composição atribuída ao gás metano. Além do biogás, temos como subproduto o biofertilizante, que pode ser usado como adubo orgânico, apresentando diversas vantagens se comparado com a utilização de fertilizantes comuns. </w:t>
      </w:r>
      <w:r w:rsidR="00F159FC">
        <w:t xml:space="preserve">Desta forma também </w:t>
      </w:r>
      <w:r w:rsidR="003C5769">
        <w:t xml:space="preserve">é </w:t>
      </w:r>
      <w:r w:rsidR="00F159FC">
        <w:t>possível reduzir os impactos negativos gerados pela exploração de combustíveis de fontes não renováveis, bem como a redução d</w:t>
      </w:r>
      <w:r w:rsidR="00F159FC" w:rsidRPr="00591D6C">
        <w:t>os impactos ambientais decorrentes da liberação de gás metano proveniente dos dejetos bovinos se depositados no meio ambiente</w:t>
      </w:r>
      <w:r w:rsidR="00F159FC">
        <w:t>.</w:t>
      </w:r>
    </w:p>
    <w:p w14:paraId="2D07291B" w14:textId="1959890C" w:rsidR="003C5769" w:rsidRDefault="003C5769" w:rsidP="00D52F7F">
      <w:pPr>
        <w:ind w:firstLine="709"/>
        <w:jc w:val="both"/>
      </w:pPr>
      <w:r>
        <w:t>As principais conclusões dessa pesquisa são:</w:t>
      </w:r>
    </w:p>
    <w:p w14:paraId="627BB9B5" w14:textId="16C4DA23" w:rsidR="003C5769" w:rsidRPr="00084138" w:rsidRDefault="003C5769" w:rsidP="003C5769">
      <w:pPr>
        <w:pStyle w:val="PargrafodaLista"/>
        <w:numPr>
          <w:ilvl w:val="0"/>
          <w:numId w:val="6"/>
        </w:numPr>
        <w:jc w:val="both"/>
      </w:pPr>
      <w:r>
        <w:t xml:space="preserve">É possível construir e operar um biodigestor de pequeno porte em uma </w:t>
      </w:r>
      <w:r w:rsidR="00E32FE4">
        <w:t>propriedade rural</w:t>
      </w:r>
      <w:r>
        <w:t xml:space="preserve">, visando consumo desse gás, entretanto deve ser mensurada com maior precisão o volume do biodigestor ou a quantidade a </w:t>
      </w:r>
      <w:r w:rsidRPr="00084138">
        <w:t>ser usada;</w:t>
      </w:r>
    </w:p>
    <w:p w14:paraId="052E463F" w14:textId="49408497" w:rsidR="003C5769" w:rsidRPr="00084138" w:rsidRDefault="003C5769" w:rsidP="003C5769">
      <w:pPr>
        <w:pStyle w:val="PargrafodaLista"/>
        <w:numPr>
          <w:ilvl w:val="0"/>
          <w:numId w:val="6"/>
        </w:numPr>
        <w:jc w:val="both"/>
      </w:pPr>
      <w:r w:rsidRPr="00084138">
        <w:t>A produção de biogás possui bastante relação com as condições termodinâmicas dentro do biodigestor, o que é relatado pela literatura mas foi constatado</w:t>
      </w:r>
      <w:r w:rsidR="00D307A3" w:rsidRPr="00084138">
        <w:t xml:space="preserve"> na prática que quando a temperatura interna do biodigestor se encontra na faixa de temperatura mesófila a produção de biogás se mostra mais eficaz</w:t>
      </w:r>
      <w:r w:rsidRPr="00084138">
        <w:t>;</w:t>
      </w:r>
    </w:p>
    <w:p w14:paraId="080D885F" w14:textId="7BBBF4B1" w:rsidR="003C5769" w:rsidRPr="00084138" w:rsidRDefault="003C5769" w:rsidP="003C5769">
      <w:pPr>
        <w:pStyle w:val="PargrafodaLista"/>
        <w:numPr>
          <w:ilvl w:val="0"/>
          <w:numId w:val="6"/>
        </w:numPr>
        <w:jc w:val="both"/>
      </w:pPr>
      <w:r w:rsidRPr="00084138">
        <w:t>O poder calorífico do biogás</w:t>
      </w:r>
      <w:r w:rsidR="00E74FBD" w:rsidRPr="00084138">
        <w:t xml:space="preserve"> produzido</w:t>
      </w:r>
      <w:r w:rsidR="001E2BB8" w:rsidRPr="00084138">
        <w:t xml:space="preserve"> se mostra inferior ao combustível utilizado na propriedade</w:t>
      </w:r>
      <w:r w:rsidRPr="00084138">
        <w:t>;</w:t>
      </w:r>
    </w:p>
    <w:p w14:paraId="40566559" w14:textId="0828C936" w:rsidR="003C5769" w:rsidRPr="00084138" w:rsidRDefault="003C5769" w:rsidP="003C5769">
      <w:pPr>
        <w:pStyle w:val="PargrafodaLista"/>
        <w:numPr>
          <w:ilvl w:val="0"/>
          <w:numId w:val="6"/>
        </w:numPr>
        <w:jc w:val="both"/>
      </w:pPr>
      <w:r w:rsidRPr="00084138">
        <w:t>O biofertilizante produzido possui pH</w:t>
      </w:r>
      <w:r w:rsidR="00D307A3" w:rsidRPr="00084138">
        <w:t xml:space="preserve"> de 7,5</w:t>
      </w:r>
      <w:r w:rsidRPr="00084138">
        <w:t xml:space="preserve"> com potencial para uso</w:t>
      </w:r>
      <w:r w:rsidR="00D307A3" w:rsidRPr="00084138">
        <w:t xml:space="preserve"> como remediador de solo.</w:t>
      </w:r>
    </w:p>
    <w:p w14:paraId="74EBE914" w14:textId="77777777" w:rsidR="00116DAF" w:rsidRPr="00084138" w:rsidRDefault="00116DAF" w:rsidP="00D52F7F">
      <w:pPr>
        <w:ind w:firstLine="709"/>
        <w:jc w:val="both"/>
      </w:pPr>
    </w:p>
    <w:p w14:paraId="60EB9732" w14:textId="763DD538" w:rsidR="003C5769" w:rsidRPr="00084138" w:rsidRDefault="003C5769" w:rsidP="00D52F7F">
      <w:pPr>
        <w:ind w:firstLine="709"/>
        <w:jc w:val="both"/>
      </w:pPr>
      <w:r w:rsidRPr="00084138">
        <w:t xml:space="preserve">Como sugestões </w:t>
      </w:r>
      <w:r w:rsidR="00E32FE4" w:rsidRPr="00084138">
        <w:t>para trabalhos futuros</w:t>
      </w:r>
      <w:r w:rsidRPr="00084138">
        <w:t xml:space="preserve"> podem ser </w:t>
      </w:r>
      <w:r w:rsidR="00116DAF" w:rsidRPr="00084138">
        <w:t>propostos:</w:t>
      </w:r>
    </w:p>
    <w:p w14:paraId="4EFB3CDA" w14:textId="67BD0DA1" w:rsidR="00116DAF" w:rsidRPr="00084138" w:rsidRDefault="00116DAF" w:rsidP="00116DAF">
      <w:pPr>
        <w:pStyle w:val="PargrafodaLista"/>
        <w:numPr>
          <w:ilvl w:val="0"/>
          <w:numId w:val="7"/>
        </w:numPr>
        <w:jc w:val="both"/>
      </w:pPr>
      <w:r w:rsidRPr="00084138">
        <w:lastRenderedPageBreak/>
        <w:t>Realização de novos testes utilizando algum tipo de isolamento térmico no biodigestor, visando diminuir a variação da temperatura interna em função da temperatura ambiente;</w:t>
      </w:r>
    </w:p>
    <w:p w14:paraId="5AC0B5E0" w14:textId="168652AF" w:rsidR="00116DAF" w:rsidRPr="00084138" w:rsidRDefault="00116DAF" w:rsidP="00116DAF">
      <w:pPr>
        <w:pStyle w:val="PargrafodaLista"/>
        <w:numPr>
          <w:ilvl w:val="0"/>
          <w:numId w:val="7"/>
        </w:numPr>
        <w:jc w:val="both"/>
      </w:pPr>
      <w:r w:rsidRPr="00084138">
        <w:t>Realizar análises cromatográficas de composição com amostrar mais frequentes, de preferência coletando uma amostra a cada dia;</w:t>
      </w:r>
    </w:p>
    <w:p w14:paraId="3CE7C092" w14:textId="2D6B5E70" w:rsidR="000E5534" w:rsidRPr="00084138" w:rsidRDefault="00116DAF" w:rsidP="000E5534">
      <w:pPr>
        <w:pStyle w:val="PargrafodaLista"/>
        <w:numPr>
          <w:ilvl w:val="0"/>
          <w:numId w:val="7"/>
        </w:numPr>
        <w:jc w:val="both"/>
      </w:pPr>
      <w:r w:rsidRPr="00084138">
        <w:t>Determinar a composição mais precisa dos outros gases que não são metano e dióxido de carbono</w:t>
      </w:r>
      <w:r w:rsidR="000E5534" w:rsidRPr="00084138">
        <w:t>;</w:t>
      </w:r>
    </w:p>
    <w:p w14:paraId="0B12ACBB" w14:textId="289C16C5" w:rsidR="000E5534" w:rsidRPr="00084138" w:rsidRDefault="000E5534" w:rsidP="000E5534">
      <w:pPr>
        <w:pStyle w:val="PargrafodaLista"/>
        <w:numPr>
          <w:ilvl w:val="0"/>
          <w:numId w:val="7"/>
        </w:numPr>
        <w:jc w:val="both"/>
      </w:pPr>
      <w:r w:rsidRPr="00084138">
        <w:t>A instalação de filtros para redução de impurezas contidas no biogás, a</w:t>
      </w:r>
      <w:r w:rsidR="00A87487" w:rsidRPr="00084138">
        <w:t xml:space="preserve"> </w:t>
      </w:r>
      <w:r w:rsidRPr="00084138">
        <w:t>fim de aumentar o seu poder calorífico.</w:t>
      </w:r>
    </w:p>
    <w:p w14:paraId="51B0D339" w14:textId="77777777" w:rsidR="00116DAF" w:rsidRPr="00084138" w:rsidRDefault="00116DAF" w:rsidP="00116DAF">
      <w:pPr>
        <w:ind w:firstLine="709"/>
        <w:jc w:val="both"/>
      </w:pPr>
    </w:p>
    <w:p w14:paraId="31642D29" w14:textId="7B902BD7" w:rsidR="00116DAF" w:rsidRDefault="00116DAF" w:rsidP="00116DAF">
      <w:pPr>
        <w:ind w:firstLine="709"/>
        <w:jc w:val="both"/>
      </w:pPr>
      <w:r w:rsidRPr="00084138">
        <w:t xml:space="preserve">Embora a utilização de biodigestores apresente grande potencial </w:t>
      </w:r>
      <w:r w:rsidR="00765790" w:rsidRPr="00084138">
        <w:t>para</w:t>
      </w:r>
      <w:r w:rsidRPr="00084138">
        <w:t xml:space="preserve"> economia energética e sustentabilidade </w:t>
      </w:r>
      <w:r w:rsidR="00765790" w:rsidRPr="00084138">
        <w:t>das</w:t>
      </w:r>
      <w:r w:rsidRPr="00084138">
        <w:t xml:space="preserve"> propriedades rurais, no estudo de caso apresentado </w:t>
      </w:r>
      <w:r w:rsidR="00E42B58" w:rsidRPr="00084138">
        <w:t xml:space="preserve">a produção de biogás atende somente parte das necessidades energéticas da propriedade e </w:t>
      </w:r>
      <w:r w:rsidRPr="00084138">
        <w:t xml:space="preserve">seria necessário a implementação </w:t>
      </w:r>
      <w:r w:rsidR="00765790" w:rsidRPr="00084138">
        <w:t>de um número maior de</w:t>
      </w:r>
      <w:r w:rsidRPr="00084138">
        <w:t xml:space="preserve"> biodigestores</w:t>
      </w:r>
      <w:r w:rsidR="00765790" w:rsidRPr="00084138">
        <w:t xml:space="preserve"> ou de maior capacidade,</w:t>
      </w:r>
      <w:r w:rsidRPr="00084138">
        <w:t xml:space="preserve"> para a</w:t>
      </w:r>
      <w:r w:rsidR="00765790" w:rsidRPr="00084138">
        <w:t>tender a</w:t>
      </w:r>
      <w:r w:rsidRPr="00084138">
        <w:t xml:space="preserve"> demanda</w:t>
      </w:r>
      <w:r w:rsidR="00E42B58" w:rsidRPr="00084138">
        <w:t xml:space="preserve"> total</w:t>
      </w:r>
      <w:r w:rsidRPr="00084138">
        <w:t xml:space="preserve"> de energia do fogão</w:t>
      </w:r>
      <w:r w:rsidR="00765790" w:rsidRPr="00084138">
        <w:t xml:space="preserve"> da propriedade</w:t>
      </w:r>
      <w:r w:rsidRPr="00084138">
        <w:t>, contudo considerando o investimento e o tempo de retorno,</w:t>
      </w:r>
      <w:r w:rsidR="00765790" w:rsidRPr="00084138">
        <w:t xml:space="preserve"> seria viável a implementação de mais biodigestores </w:t>
      </w:r>
      <w:r w:rsidR="00602703" w:rsidRPr="00084138">
        <w:t xml:space="preserve">e um sistema de purificação do biogás </w:t>
      </w:r>
      <w:r w:rsidR="00765790" w:rsidRPr="00084138">
        <w:t xml:space="preserve">na propriedade, </w:t>
      </w:r>
      <w:r w:rsidRPr="00084138">
        <w:t>a fim de atender as</w:t>
      </w:r>
      <w:r w:rsidR="00A121B2" w:rsidRPr="00084138">
        <w:t xml:space="preserve"> </w:t>
      </w:r>
      <w:r w:rsidRPr="00084138">
        <w:t>necessidades energéticas da propriedade</w:t>
      </w:r>
      <w:r w:rsidR="00602703" w:rsidRPr="00084138">
        <w:t>, reduzindo o consumo de energia não renovável e os impactos negativos ao meio ambiente</w:t>
      </w:r>
      <w:r w:rsidRPr="00084138">
        <w:t>.</w:t>
      </w:r>
    </w:p>
    <w:p w14:paraId="437EF19F" w14:textId="77777777" w:rsidR="00116DAF" w:rsidRPr="00D52F7F" w:rsidRDefault="00116DAF" w:rsidP="00116DAF">
      <w:pPr>
        <w:jc w:val="both"/>
      </w:pPr>
    </w:p>
    <w:p w14:paraId="228A7DAD" w14:textId="77777777" w:rsidR="0039099D" w:rsidRDefault="0039099D" w:rsidP="00E1136B">
      <w:pPr>
        <w:ind w:firstLine="709"/>
        <w:jc w:val="both"/>
      </w:pPr>
    </w:p>
    <w:p w14:paraId="1F049D01" w14:textId="5308AE4B" w:rsidR="00282665" w:rsidRDefault="00282665" w:rsidP="00282665">
      <w:pPr>
        <w:ind w:right="-1"/>
        <w:jc w:val="center"/>
        <w:rPr>
          <w:b/>
          <w:bCs/>
          <w:sz w:val="20"/>
          <w:szCs w:val="20"/>
        </w:rPr>
      </w:pPr>
    </w:p>
    <w:p w14:paraId="0F136511" w14:textId="385A0710" w:rsidR="00282665" w:rsidRDefault="00282665" w:rsidP="00282665">
      <w:pPr>
        <w:ind w:right="-1"/>
        <w:jc w:val="center"/>
        <w:rPr>
          <w:b/>
          <w:bCs/>
          <w:sz w:val="20"/>
          <w:szCs w:val="20"/>
        </w:rPr>
      </w:pPr>
    </w:p>
    <w:p w14:paraId="498AF49D" w14:textId="6C3C0725" w:rsidR="00BD5447" w:rsidRDefault="00BD5447" w:rsidP="00B941B0">
      <w:pPr>
        <w:rPr>
          <w:rFonts w:eastAsiaTheme="majorEastAsia" w:cs="Arial"/>
          <w:b/>
          <w:bCs/>
        </w:rPr>
      </w:pPr>
    </w:p>
    <w:p w14:paraId="11EA14CA" w14:textId="77777777" w:rsidR="00D52F7F" w:rsidRDefault="00D52F7F">
      <w:pPr>
        <w:rPr>
          <w:rFonts w:eastAsiaTheme="majorEastAsia" w:cs="Arial"/>
          <w:b/>
          <w:bCs/>
        </w:rPr>
      </w:pPr>
      <w:r>
        <w:br w:type="page"/>
      </w:r>
    </w:p>
    <w:p w14:paraId="561E4D75" w14:textId="557B4359" w:rsidR="00D52F7F" w:rsidRDefault="00C56904" w:rsidP="00D52F7F">
      <w:pPr>
        <w:pStyle w:val="Ttulo1"/>
        <w:ind w:right="-1"/>
      </w:pPr>
      <w:bookmarkStart w:id="73" w:name="_Toc56854143"/>
      <w:bookmarkStart w:id="74" w:name="_Toc58605310"/>
      <w:r w:rsidRPr="00A13D5A">
        <w:lastRenderedPageBreak/>
        <w:t>REFERÊNCIAS BIBLIOGRÁFICAS</w:t>
      </w:r>
      <w:bookmarkEnd w:id="57"/>
      <w:bookmarkEnd w:id="73"/>
      <w:bookmarkEnd w:id="74"/>
    </w:p>
    <w:p w14:paraId="4D23D398" w14:textId="77777777" w:rsidR="00E57053" w:rsidRDefault="00E57053" w:rsidP="00BB5EEA">
      <w:pPr>
        <w:spacing w:line="240" w:lineRule="auto"/>
      </w:pPr>
    </w:p>
    <w:p w14:paraId="727955EB" w14:textId="77777777" w:rsidR="00E57053" w:rsidRPr="00F51E9F" w:rsidRDefault="00E57053" w:rsidP="00BB5EEA">
      <w:pPr>
        <w:spacing w:line="240" w:lineRule="auto"/>
        <w:rPr>
          <w:rFonts w:cs="Arial"/>
          <w:shd w:val="clear" w:color="auto" w:fill="FFFFFF"/>
        </w:rPr>
      </w:pPr>
    </w:p>
    <w:p w14:paraId="33E20132" w14:textId="77777777" w:rsidR="00E57053" w:rsidRDefault="00E57053" w:rsidP="00BB5EEA">
      <w:pPr>
        <w:spacing w:after="240" w:line="240" w:lineRule="auto"/>
      </w:pPr>
      <w:r>
        <w:t xml:space="preserve">AGÊNCIA NACIONAL DE ENERGIA ELÉTRICA (ANEEL) – </w:t>
      </w:r>
      <w:r>
        <w:rPr>
          <w:b/>
          <w:bCs/>
        </w:rPr>
        <w:t>Atlas de Energia Elétrica do Brasil</w:t>
      </w:r>
      <w:r>
        <w:t xml:space="preserve">. 2ª ed. – Brasília, 2005. </w:t>
      </w:r>
    </w:p>
    <w:p w14:paraId="0054B981" w14:textId="77777777" w:rsidR="00E57053" w:rsidRDefault="00E57053" w:rsidP="00BB5EEA">
      <w:pPr>
        <w:spacing w:after="240" w:line="240" w:lineRule="auto"/>
      </w:pPr>
      <w:r>
        <w:t xml:space="preserve">AGÊNCIA NACIONAL DE ENERGIA ELÉTRICA (ANEEL) – </w:t>
      </w:r>
      <w:r w:rsidRPr="00F43BAF">
        <w:rPr>
          <w:b/>
          <w:bCs/>
        </w:rPr>
        <w:t>Informações Gerenciais</w:t>
      </w:r>
      <w:r>
        <w:t>, 2017. Disponível em: &lt;</w:t>
      </w:r>
      <w:r w:rsidRPr="00F43BAF">
        <w:t>https://www.aneel.gov.br/documents/656877/14854008/Boletim+de+Informa%C3%A7%C3%B5es+Gerenciais+1%C2%BA+trimestre+de+2017/798691d2-990b-3b36-1833-c3e8c9861c21</w:t>
      </w:r>
      <w:r>
        <w:t>&gt;. Acesso em 02 maio 2020.</w:t>
      </w:r>
    </w:p>
    <w:p w14:paraId="4D5D3146" w14:textId="77777777" w:rsidR="00E57053" w:rsidRDefault="00E57053" w:rsidP="00BB5EEA">
      <w:pPr>
        <w:spacing w:after="240" w:line="240" w:lineRule="auto"/>
      </w:pPr>
      <w:r>
        <w:t xml:space="preserve">ALVES, J. W. S. </w:t>
      </w:r>
      <w:r>
        <w:rPr>
          <w:b/>
          <w:bCs/>
        </w:rPr>
        <w:t xml:space="preserve">Diagnóstico técnico institucional da recuperação e uso energético do biogás gerado pela digestão anaeróbia de resíduos. </w:t>
      </w:r>
      <w:r>
        <w:t xml:space="preserve">(Dissertação de Mestrado). Programa </w:t>
      </w:r>
      <w:proofErr w:type="spellStart"/>
      <w:r>
        <w:t>Interunidades</w:t>
      </w:r>
      <w:proofErr w:type="spellEnd"/>
      <w:r>
        <w:t xml:space="preserve"> de Pós-Graduação em Energia (PIPGE) do Instituto de Eletrotécnica e Energia (IEE) da Universidade de São Paulo. São Paulo, 2000.</w:t>
      </w:r>
    </w:p>
    <w:p w14:paraId="0B38391B" w14:textId="77777777" w:rsidR="00E57053" w:rsidRDefault="00E57053" w:rsidP="00BB5EEA">
      <w:pPr>
        <w:spacing w:after="240" w:line="240" w:lineRule="auto"/>
      </w:pPr>
      <w:r>
        <w:t xml:space="preserve">AQUINO, S.F. E CHERNICHARO, C.A.L. </w:t>
      </w:r>
      <w:r w:rsidRPr="00C850DB">
        <w:rPr>
          <w:b/>
          <w:bCs/>
        </w:rPr>
        <w:t>Acúmulo de ácidos graxos voláteis (</w:t>
      </w:r>
      <w:proofErr w:type="spellStart"/>
      <w:r w:rsidRPr="00C850DB">
        <w:rPr>
          <w:b/>
          <w:bCs/>
        </w:rPr>
        <w:t>AGVs</w:t>
      </w:r>
      <w:proofErr w:type="spellEnd"/>
      <w:r w:rsidRPr="00C850DB">
        <w:rPr>
          <w:b/>
          <w:bCs/>
        </w:rPr>
        <w:t>) em reatores anaeróbios sob estresse: causas e estratégias de controle.</w:t>
      </w:r>
      <w:r>
        <w:t xml:space="preserve"> Revista Brasileira de Engenharia Sanitária e Ambiental. V. 10, n. 2, , p. 152 – 161. 2005.</w:t>
      </w:r>
    </w:p>
    <w:p w14:paraId="06F3672D" w14:textId="77777777" w:rsidR="00E57053" w:rsidRPr="00DE0879" w:rsidRDefault="00E57053" w:rsidP="00BB5EEA">
      <w:pPr>
        <w:autoSpaceDE w:val="0"/>
        <w:autoSpaceDN w:val="0"/>
        <w:adjustRightInd w:val="0"/>
        <w:spacing w:after="240" w:line="240" w:lineRule="auto"/>
        <w:ind w:right="-1"/>
      </w:pPr>
      <w:r>
        <w:rPr>
          <w:bCs/>
        </w:rPr>
        <w:t xml:space="preserve">ARAÚJO, A. P. C.; </w:t>
      </w:r>
      <w:r w:rsidRPr="00731DF8">
        <w:rPr>
          <w:b/>
          <w:bCs/>
        </w:rPr>
        <w:t>PRODUÇÃO DE BIOGÁS A PARTIR DE RESÍDUOS ORGÂNICOS UTILIZANDO BIODIGESTOR ANAERÓBICO</w:t>
      </w:r>
      <w:r>
        <w:rPr>
          <w:b/>
          <w:bCs/>
        </w:rPr>
        <w:t xml:space="preserve">. </w:t>
      </w:r>
      <w:r>
        <w:t>Dezembro de 2017. Monografia (Bacharel) - universidade Federal de Uberlândia, Uberlândia/MG.</w:t>
      </w:r>
    </w:p>
    <w:p w14:paraId="42C9DCD3" w14:textId="77777777" w:rsidR="00E57053" w:rsidRDefault="00E57053" w:rsidP="00BB5EEA">
      <w:pPr>
        <w:autoSpaceDE w:val="0"/>
        <w:autoSpaceDN w:val="0"/>
        <w:adjustRightInd w:val="0"/>
        <w:spacing w:after="240" w:line="240" w:lineRule="auto"/>
        <w:ind w:right="-1"/>
        <w:rPr>
          <w:bCs/>
        </w:rPr>
      </w:pPr>
      <w:r>
        <w:t xml:space="preserve">BARICHELLO, Rodrigo. </w:t>
      </w:r>
      <w:r w:rsidRPr="00731DF8">
        <w:rPr>
          <w:b/>
          <w:bCs/>
        </w:rPr>
        <w:t>O uso de biodigestores em pequenas e médias propriedades rurais com ênfase na agregação de valor: Um estudo de caso da região noroeste do Rio Grande do Sul.</w:t>
      </w:r>
      <w:r>
        <w:t xml:space="preserve"> Agosto de 2010. Dissertação (Mestrado) - UFSM - Universidade Federal de Santa Maria, Santa Maria/RS.</w:t>
      </w:r>
    </w:p>
    <w:p w14:paraId="55295C53" w14:textId="77777777" w:rsidR="00E57053" w:rsidRPr="00D73FEB" w:rsidRDefault="00E57053" w:rsidP="00BB5EEA">
      <w:pPr>
        <w:spacing w:after="240" w:line="240" w:lineRule="auto"/>
        <w:rPr>
          <w:b/>
          <w:bCs/>
        </w:rPr>
      </w:pPr>
      <w:r>
        <w:t xml:space="preserve">BIZZO, W. A., </w:t>
      </w:r>
      <w:r>
        <w:rPr>
          <w:b/>
          <w:bCs/>
        </w:rPr>
        <w:t xml:space="preserve">Geração, distribuição e utilização do vapor. </w:t>
      </w:r>
      <w:r>
        <w:t xml:space="preserve">Apostila de curso. UNICAMP, 1º sem. </w:t>
      </w:r>
      <w:r w:rsidRPr="00D73FEB">
        <w:rPr>
          <w:b/>
          <w:bCs/>
        </w:rPr>
        <w:t>2003.</w:t>
      </w:r>
    </w:p>
    <w:p w14:paraId="2EC7B58B" w14:textId="77777777" w:rsidR="00E57053" w:rsidRPr="0043741B" w:rsidRDefault="00E57053" w:rsidP="00BB5EEA">
      <w:pPr>
        <w:spacing w:after="240" w:line="240" w:lineRule="auto"/>
      </w:pPr>
      <w:r>
        <w:t xml:space="preserve">CANEVER, V. B., </w:t>
      </w:r>
      <w:r>
        <w:rPr>
          <w:b/>
          <w:bCs/>
        </w:rPr>
        <w:t xml:space="preserve">Estudo de filtragem de biogás para fins energéticos utilizando como método de filtragem lavador de gases de baixo custo. </w:t>
      </w:r>
      <w:r>
        <w:t>Dissertação (Mestrado) – Universidade Estadual do Oeste do Paraná. 2017.</w:t>
      </w:r>
    </w:p>
    <w:p w14:paraId="3E8C63B9" w14:textId="77777777" w:rsidR="00E57053" w:rsidRDefault="00E57053" w:rsidP="00BB5EEA">
      <w:pPr>
        <w:spacing w:after="240" w:line="240" w:lineRule="auto"/>
      </w:pPr>
      <w:r>
        <w:t xml:space="preserve">CASTRO, L. R.; CORTEZ, L. A. B. </w:t>
      </w:r>
      <w:r w:rsidRPr="00451430">
        <w:rPr>
          <w:b/>
          <w:bCs/>
        </w:rPr>
        <w:t>Influência da temperatura no desempenho de biodigestores com esterco bovino.</w:t>
      </w:r>
      <w:r>
        <w:t xml:space="preserve"> Revista Brasileira de Engenharia Agrícola e Ambiental, v. 2, n. 1 p. 97-102, jan./abr. 1998.</w:t>
      </w:r>
    </w:p>
    <w:p w14:paraId="2ADA7BF6" w14:textId="77777777" w:rsidR="00E57053" w:rsidRDefault="00E57053" w:rsidP="00BB5EEA">
      <w:pPr>
        <w:spacing w:after="240" w:line="240" w:lineRule="auto"/>
      </w:pPr>
      <w:r>
        <w:t>CHERNICHARO, C. A. L</w:t>
      </w:r>
      <w:r w:rsidRPr="00670FF3">
        <w:rPr>
          <w:b/>
          <w:bCs/>
        </w:rPr>
        <w:t>. Reatores anaeróbios</w:t>
      </w:r>
      <w:r>
        <w:rPr>
          <w:b/>
          <w:bCs/>
        </w:rPr>
        <w:t xml:space="preserve">. </w:t>
      </w:r>
      <w:r>
        <w:t>v.5. Belo Horizonte: Departamento de Engenharia Sanitária e Ambiental – UFMG, 1997. 245 p.</w:t>
      </w:r>
    </w:p>
    <w:p w14:paraId="1AD25859" w14:textId="77777777" w:rsidR="00E57053" w:rsidRDefault="00E57053" w:rsidP="00BB5EEA">
      <w:pPr>
        <w:spacing w:line="240" w:lineRule="auto"/>
      </w:pPr>
      <w:r>
        <w:t xml:space="preserve">COMASTRI FILHO, J.A. </w:t>
      </w:r>
      <w:r w:rsidRPr="00664E30">
        <w:rPr>
          <w:b/>
          <w:bCs/>
        </w:rPr>
        <w:t>Biogás, independência energética do Pantanal Mato-grossense.</w:t>
      </w:r>
      <w:r>
        <w:t xml:space="preserve"> Circular Técnica n. 9. Corumbá: Empresa Brasileira de Pesquisa Agropecuária – EMBRAPA e Unidade de Execução de Pesquisa de Âmbito Estadual de Corumbá – UEPAE, 1981. 53 p.</w:t>
      </w:r>
    </w:p>
    <w:p w14:paraId="129408DB" w14:textId="77777777" w:rsidR="00E57053" w:rsidRDefault="00E57053" w:rsidP="00BB5EEA">
      <w:pPr>
        <w:spacing w:after="240" w:line="240" w:lineRule="auto"/>
      </w:pPr>
      <w:r>
        <w:lastRenderedPageBreak/>
        <w:t xml:space="preserve">COMPANHIA ESTADUAL DE ENERGIA ELÉTRICA (CEEE) – </w:t>
      </w:r>
      <w:r w:rsidRPr="00F43BAF">
        <w:rPr>
          <w:b/>
          <w:bCs/>
        </w:rPr>
        <w:t>Balanço Energético do Rio Grande do Sul</w:t>
      </w:r>
      <w:r>
        <w:t>, 2015. Disponível em: &lt;</w:t>
      </w:r>
      <w:r w:rsidRPr="00F43BAF">
        <w:t>http://www.ceee.com.br/pportal/ceee/Archives/Upload/Balanco_Energetico_RS_2015_base_2014_61962.pdf</w:t>
      </w:r>
      <w:r>
        <w:t>&gt;. Acesso em 02 maio 2020.</w:t>
      </w:r>
    </w:p>
    <w:p w14:paraId="542467B7" w14:textId="77777777" w:rsidR="00E57053" w:rsidRDefault="00E57053" w:rsidP="00BB5EEA">
      <w:pPr>
        <w:autoSpaceDE w:val="0"/>
        <w:autoSpaceDN w:val="0"/>
        <w:adjustRightInd w:val="0"/>
        <w:spacing w:after="240" w:line="240" w:lineRule="auto"/>
        <w:ind w:right="-1"/>
        <w:rPr>
          <w:bCs/>
        </w:rPr>
      </w:pPr>
      <w:r>
        <w:rPr>
          <w:bCs/>
        </w:rPr>
        <w:t xml:space="preserve">CORTEZ, L. A. B.; LORA, E. E. S.; GÓMEZ, E. O. </w:t>
      </w:r>
      <w:r>
        <w:rPr>
          <w:b/>
        </w:rPr>
        <w:t>Biomassa para energia.</w:t>
      </w:r>
      <w:r>
        <w:rPr>
          <w:bCs/>
        </w:rPr>
        <w:t xml:space="preserve"> Campinas: Editora da Unicamp, 2008.</w:t>
      </w:r>
    </w:p>
    <w:p w14:paraId="13ABAD20" w14:textId="77777777" w:rsidR="00E57053" w:rsidRDefault="00E57053" w:rsidP="00BB5EEA">
      <w:pPr>
        <w:spacing w:after="240" w:line="240" w:lineRule="auto"/>
        <w:rPr>
          <w:b/>
          <w:bCs/>
        </w:rPr>
      </w:pPr>
      <w:r>
        <w:t xml:space="preserve">CRAVEIRO, A. M., </w:t>
      </w:r>
      <w:r>
        <w:rPr>
          <w:b/>
          <w:bCs/>
        </w:rPr>
        <w:t xml:space="preserve">Considerações sobre projetos de plantas de biodigestão – Digestão anaeróbia e aspectos teóricos e práticos. </w:t>
      </w:r>
      <w:r>
        <w:t>I Simpósio Latino-Americano sobre Produção de Biogás a partir de Resíduos Orgânicos, São Paulo, dezembro de 1992.</w:t>
      </w:r>
      <w:r>
        <w:rPr>
          <w:b/>
          <w:bCs/>
        </w:rPr>
        <w:t xml:space="preserve"> </w:t>
      </w:r>
    </w:p>
    <w:p w14:paraId="3C1D6FB4" w14:textId="77777777" w:rsidR="00E57053" w:rsidRDefault="00E57053" w:rsidP="00BB5EEA">
      <w:pPr>
        <w:spacing w:after="240" w:line="240" w:lineRule="auto"/>
      </w:pPr>
      <w:r w:rsidRPr="0068665B">
        <w:t xml:space="preserve">DEGANUTTI, Roberto et al. </w:t>
      </w:r>
      <w:r w:rsidRPr="00F43BAF">
        <w:rPr>
          <w:b/>
          <w:bCs/>
        </w:rPr>
        <w:t>Biodigestores rurais: modelo indiano, chinês e batelada.</w:t>
      </w:r>
      <w:r w:rsidRPr="0068665B">
        <w:t xml:space="preserve"> </w:t>
      </w:r>
      <w:proofErr w:type="spellStart"/>
      <w:r w:rsidRPr="0068665B">
        <w:t>Procedings</w:t>
      </w:r>
      <w:proofErr w:type="spellEnd"/>
      <w:r w:rsidRPr="0068665B">
        <w:t xml:space="preserve"> </w:t>
      </w:r>
      <w:proofErr w:type="spellStart"/>
      <w:r w:rsidRPr="0068665B">
        <w:t>of</w:t>
      </w:r>
      <w:proofErr w:type="spellEnd"/>
      <w:r w:rsidRPr="0068665B">
        <w:t xml:space="preserve"> </w:t>
      </w:r>
      <w:proofErr w:type="spellStart"/>
      <w:r w:rsidRPr="0068665B">
        <w:t>the</w:t>
      </w:r>
      <w:proofErr w:type="spellEnd"/>
      <w:r w:rsidRPr="0068665B">
        <w:t xml:space="preserve"> 4th Encontro de Energia no Meio Rural, 2002.</w:t>
      </w:r>
    </w:p>
    <w:p w14:paraId="50532661" w14:textId="77777777" w:rsidR="00E57053" w:rsidRDefault="00E57053" w:rsidP="00BB5EEA">
      <w:pPr>
        <w:spacing w:after="240" w:line="240" w:lineRule="auto"/>
      </w:pPr>
      <w:r>
        <w:t xml:space="preserve">EMPRESA DE PESQUISA ENERGÉTICA (EPE) – </w:t>
      </w:r>
      <w:r w:rsidRPr="00F43BAF">
        <w:rPr>
          <w:b/>
          <w:bCs/>
        </w:rPr>
        <w:t>Balanço Energético Nacional</w:t>
      </w:r>
      <w:r>
        <w:t>, 2019. Disponível em: &lt;</w:t>
      </w:r>
      <w:r w:rsidRPr="00F43BAF">
        <w:t>http://www.epe.gov.br/sites-pt/publicacoes-dados-abertos/publicacoes/PublicacoesArquivos/publicacao-377/topico-494/BEN%202019%20Completo%20WEB.pdf</w:t>
      </w:r>
      <w:r>
        <w:t xml:space="preserve">&gt;.  Acesso em 02 maio 2020. </w:t>
      </w:r>
    </w:p>
    <w:p w14:paraId="20F436D9" w14:textId="505DC48B" w:rsidR="00E57053" w:rsidRDefault="00E57053" w:rsidP="00BB5EEA">
      <w:pPr>
        <w:spacing w:after="240" w:line="240" w:lineRule="auto"/>
      </w:pPr>
      <w:r>
        <w:t xml:space="preserve">EMPRESA DE PESQUISA ENERGÉTICA (EPE) – </w:t>
      </w:r>
      <w:r w:rsidRPr="00F43BAF">
        <w:rPr>
          <w:b/>
          <w:bCs/>
        </w:rPr>
        <w:t>Matriz energética e elétrica</w:t>
      </w:r>
      <w:r>
        <w:t>, 20</w:t>
      </w:r>
      <w:r w:rsidR="00DF52FF">
        <w:t>20</w:t>
      </w:r>
      <w:r>
        <w:t>. Disponível em: &lt;</w:t>
      </w:r>
      <w:r w:rsidRPr="00F43BAF">
        <w:t>http://epe.gov.br/</w:t>
      </w:r>
      <w:proofErr w:type="spellStart"/>
      <w:r w:rsidRPr="00F43BAF">
        <w:t>pt</w:t>
      </w:r>
      <w:proofErr w:type="spellEnd"/>
      <w:r w:rsidRPr="00F43BAF">
        <w:t>/</w:t>
      </w:r>
      <w:proofErr w:type="spellStart"/>
      <w:r w:rsidRPr="00F43BAF">
        <w:t>abcdenergia</w:t>
      </w:r>
      <w:proofErr w:type="spellEnd"/>
      <w:r w:rsidRPr="00F43BAF">
        <w:t>/matriz-</w:t>
      </w:r>
      <w:proofErr w:type="spellStart"/>
      <w:r w:rsidRPr="00F43BAF">
        <w:t>energetica</w:t>
      </w:r>
      <w:proofErr w:type="spellEnd"/>
      <w:r w:rsidRPr="00F43BAF">
        <w:t>-e-</w:t>
      </w:r>
      <w:proofErr w:type="spellStart"/>
      <w:r w:rsidRPr="00F43BAF">
        <w:t>eletrica</w:t>
      </w:r>
      <w:proofErr w:type="spellEnd"/>
      <w:r>
        <w:t>&gt;. Acesso em 02 maio 2020.</w:t>
      </w:r>
    </w:p>
    <w:p w14:paraId="53E8F3FA" w14:textId="77777777" w:rsidR="00E57053" w:rsidRDefault="00E57053" w:rsidP="00BB5EEA">
      <w:pPr>
        <w:spacing w:after="240" w:line="240" w:lineRule="auto"/>
      </w:pPr>
      <w:r>
        <w:t xml:space="preserve">EMPRESA DE PESQUISA ENERGÉTICA (EPE) – </w:t>
      </w:r>
      <w:r w:rsidRPr="00F43BAF">
        <w:rPr>
          <w:b/>
          <w:bCs/>
        </w:rPr>
        <w:t>Potencial Energético dos Resíduos Agropecuários</w:t>
      </w:r>
      <w:r>
        <w:t>, 2019. Disponível em: &lt;</w:t>
      </w:r>
      <w:r w:rsidRPr="00F43BAF">
        <w:t>http://www.epe.gov.br/sites-pt/publicacoes-dados-abertos/publicacoes/PublicacoesArquivos/publicacao-372/topico-492/EPE-DEA-IT%20006_2019%20-%20SIEnergia_Potencial%20Energ%C3%A9tico%20dos%20Res%C3%ADuos%20Agropecu%C3%A1rios.pdf</w:t>
      </w:r>
      <w:r>
        <w:t>&gt;. Acesso em 02 maio 2020.</w:t>
      </w:r>
    </w:p>
    <w:p w14:paraId="2AE4B329" w14:textId="77777777" w:rsidR="00E57053" w:rsidRDefault="00E57053" w:rsidP="00BB5EEA">
      <w:pPr>
        <w:spacing w:after="240" w:line="240" w:lineRule="auto"/>
      </w:pPr>
      <w:r>
        <w:t xml:space="preserve">FARIAS, L. M.; SELLITTO, M. A. </w:t>
      </w:r>
      <w:r w:rsidRPr="00E42DD4">
        <w:rPr>
          <w:b/>
          <w:bCs/>
        </w:rPr>
        <w:t>Uso da energia ao longo da história: evolução e perspectivas futuras.</w:t>
      </w:r>
      <w:r>
        <w:rPr>
          <w:b/>
          <w:bCs/>
        </w:rPr>
        <w:t xml:space="preserve"> </w:t>
      </w:r>
      <w:r>
        <w:t>Revista Liberato, Novo Hamburgo, v.12, n.17, p. 01-106, jan./jun. 2011.</w:t>
      </w:r>
    </w:p>
    <w:p w14:paraId="22B9F09B" w14:textId="77777777" w:rsidR="00E57053" w:rsidRDefault="00E57053" w:rsidP="00BB5EEA">
      <w:pPr>
        <w:spacing w:after="240" w:line="240" w:lineRule="auto"/>
      </w:pPr>
      <w:r w:rsidRPr="001F47B6">
        <w:t xml:space="preserve">GASPAR, R. M. A. B. L. </w:t>
      </w:r>
      <w:r w:rsidRPr="001F47B6">
        <w:rPr>
          <w:b/>
          <w:bCs/>
        </w:rPr>
        <w:t>Utilização de biodigestores em pequenas e médias propriedades rurais com ênfase na agregação de valor: um estudo de caso na região de Toledo-PR.</w:t>
      </w:r>
      <w:r w:rsidRPr="001F47B6">
        <w:t xml:space="preserve"> 2003. 119 f. Dissertação (Engenharia de Produção) – UFSC, Santa Catarina. 2003.</w:t>
      </w:r>
    </w:p>
    <w:p w14:paraId="52503370" w14:textId="77777777" w:rsidR="00E57053" w:rsidRDefault="00E57053" w:rsidP="00BB5EEA">
      <w:pPr>
        <w:spacing w:after="240" w:line="240" w:lineRule="auto"/>
      </w:pPr>
      <w:r>
        <w:t>GENOVESE, A. L.; UDAETA, M. M.; GALVAO, L. C. R</w:t>
      </w:r>
      <w:r w:rsidRPr="00E1136B">
        <w:rPr>
          <w:b/>
          <w:bCs/>
        </w:rPr>
        <w:t>.. Aspectos energéticos da biomassa como recurso no Brasil e no mundo.</w:t>
      </w:r>
      <w:r>
        <w:t xml:space="preserve"> In: Encontro de energia no meio rural. Anais. Campinas: 2006.</w:t>
      </w:r>
    </w:p>
    <w:p w14:paraId="69D23450" w14:textId="77777777" w:rsidR="00E57053" w:rsidRPr="007D48F7" w:rsidRDefault="00E57053" w:rsidP="000D466A">
      <w:pPr>
        <w:spacing w:after="240" w:line="240" w:lineRule="auto"/>
      </w:pPr>
      <w:r>
        <w:t xml:space="preserve">GRANZIERA, M.L.M.; REIS, F. </w:t>
      </w:r>
      <w:r w:rsidRPr="000D466A">
        <w:rPr>
          <w:b/>
          <w:bCs/>
        </w:rPr>
        <w:t>Energia e meio ambiente: Contribuições para o necessário diálogo.</w:t>
      </w:r>
      <w:r>
        <w:t xml:space="preserve"> Santos, SP. Editora Universitária </w:t>
      </w:r>
      <w:proofErr w:type="spellStart"/>
      <w:r>
        <w:t>Leopoldianum</w:t>
      </w:r>
      <w:proofErr w:type="spellEnd"/>
      <w:r>
        <w:t>, 2015. 240 p.</w:t>
      </w:r>
    </w:p>
    <w:p w14:paraId="402DDF18" w14:textId="77777777" w:rsidR="00E57053" w:rsidRDefault="00E57053" w:rsidP="00BB5EEA">
      <w:pPr>
        <w:spacing w:after="240" w:line="240" w:lineRule="auto"/>
      </w:pPr>
      <w:r w:rsidRPr="00D73FEB">
        <w:t>IANNICELLI, L. A..</w:t>
      </w:r>
      <w:r w:rsidRPr="00D73FEB">
        <w:rPr>
          <w:b/>
          <w:bCs/>
        </w:rPr>
        <w:t xml:space="preserve"> Reaproveitamento energético do biogás de uma indústria cervejeira</w:t>
      </w:r>
      <w:r>
        <w:t>. Dissertação (Mestrado em Engenharia Mecânica) - Universidade de Taubaté, Taubaté, 2008.</w:t>
      </w:r>
    </w:p>
    <w:p w14:paraId="3AD46320" w14:textId="77777777" w:rsidR="00E57053" w:rsidRDefault="00E57053" w:rsidP="000D466A">
      <w:pPr>
        <w:spacing w:after="240" w:line="240" w:lineRule="auto"/>
      </w:pPr>
      <w:r>
        <w:lastRenderedPageBreak/>
        <w:t xml:space="preserve">INSTITUTO BRASILEIRO DE GEOGRAFIA E ESTATÍSTICA (IBGE) – </w:t>
      </w:r>
      <w:r w:rsidRPr="000D466A">
        <w:t>Produto Interno Bruto dos Municípios</w:t>
      </w:r>
      <w:r>
        <w:t>, 2017. Disponível em: &lt;</w:t>
      </w:r>
      <w:r w:rsidRPr="00F43BAF">
        <w:t>https://sidra.ibge.gov.br/tabela/5938</w:t>
      </w:r>
      <w:r>
        <w:t>&gt;. Acesso em 02 maio 2020.</w:t>
      </w:r>
    </w:p>
    <w:p w14:paraId="00EBA070" w14:textId="77777777" w:rsidR="00E57053" w:rsidRDefault="00E57053" w:rsidP="00BB5EEA">
      <w:pPr>
        <w:spacing w:after="240" w:line="240" w:lineRule="auto"/>
      </w:pPr>
      <w:r>
        <w:t xml:space="preserve">INSTITUTO BRASILEIRO DE GEOGRAFIA E ESTATÍSTICA (IBGE) - </w:t>
      </w:r>
      <w:r w:rsidRPr="00F43BAF">
        <w:rPr>
          <w:b/>
          <w:bCs/>
        </w:rPr>
        <w:t xml:space="preserve">Sistema IBGE de Recuperação Automática </w:t>
      </w:r>
      <w:r>
        <w:rPr>
          <w:b/>
          <w:bCs/>
        </w:rPr>
        <w:t>(SIDRA)</w:t>
      </w:r>
      <w:r w:rsidRPr="005F6F29">
        <w:t xml:space="preserve">. Disponível em: </w:t>
      </w:r>
      <w:r>
        <w:t>&lt;</w:t>
      </w:r>
      <w:r w:rsidRPr="00F43BAF">
        <w:t>https://sidra.ibge.gov.br/home/ipca15/brasil</w:t>
      </w:r>
      <w:r>
        <w:t>&gt;</w:t>
      </w:r>
      <w:r w:rsidRPr="00F43BAF">
        <w:t>. Acess</w:t>
      </w:r>
      <w:r>
        <w:t>o</w:t>
      </w:r>
      <w:r w:rsidRPr="00F43BAF">
        <w:t xml:space="preserve"> em </w:t>
      </w:r>
      <w:r>
        <w:t>28 abril 2020.</w:t>
      </w:r>
    </w:p>
    <w:p w14:paraId="6A76AC0C" w14:textId="77777777" w:rsidR="00E57053" w:rsidRDefault="00E57053" w:rsidP="00BB5EEA">
      <w:pPr>
        <w:autoSpaceDE w:val="0"/>
        <w:autoSpaceDN w:val="0"/>
        <w:adjustRightInd w:val="0"/>
        <w:spacing w:after="240" w:line="240" w:lineRule="auto"/>
        <w:ind w:right="-1"/>
      </w:pPr>
      <w:r>
        <w:t xml:space="preserve">INSTITUTO BRASILEIRO DE GEOGRAFIA E ESTATÍSTICA (IBGE) – </w:t>
      </w:r>
      <w:r>
        <w:rPr>
          <w:b/>
          <w:bCs/>
        </w:rPr>
        <w:t>Sistema de Contas Regional (SCR)</w:t>
      </w:r>
      <w:r>
        <w:t xml:space="preserve">, 2017. Disponível em: </w:t>
      </w:r>
      <w:r w:rsidRPr="00F43BAF">
        <w:t>https://biblioteca.ibge.gov.br/visualizacao/livros/liv101679_informativo.pdf</w:t>
      </w:r>
      <w:r>
        <w:t>. Acesso em 02 maio 2020.</w:t>
      </w:r>
    </w:p>
    <w:p w14:paraId="65B32D83" w14:textId="77777777" w:rsidR="00E57053" w:rsidRDefault="00E57053" w:rsidP="00BB5EEA">
      <w:pPr>
        <w:spacing w:after="240" w:line="240" w:lineRule="auto"/>
      </w:pPr>
      <w:r w:rsidRPr="002306D4">
        <w:rPr>
          <w:lang w:val="en-US"/>
        </w:rPr>
        <w:t xml:space="preserve">INTERNATIONAL ENERGY AGENCY (IEA) – </w:t>
      </w:r>
      <w:r w:rsidRPr="002306D4">
        <w:rPr>
          <w:b/>
          <w:bCs/>
          <w:lang w:val="en-US"/>
        </w:rPr>
        <w:t>World Energy Balances</w:t>
      </w:r>
      <w:r w:rsidRPr="002306D4">
        <w:rPr>
          <w:lang w:val="en-US"/>
        </w:rPr>
        <w:t xml:space="preserve">, 2019. </w:t>
      </w:r>
      <w:r>
        <w:t>Disponível em: &lt;</w:t>
      </w:r>
      <w:r w:rsidRPr="00DC2D03">
        <w:t>https://iea.blob.core.windows.net/assets/8bd626f1-a403-4b14-964f-f8d0f61e0677/World_Energy_Balances_2019_Overview.pdf</w:t>
      </w:r>
      <w:r>
        <w:t>&gt;. Acesso em 02 maio 2020.</w:t>
      </w:r>
    </w:p>
    <w:p w14:paraId="25E5E823" w14:textId="77777777" w:rsidR="00E57053" w:rsidRDefault="00E57053" w:rsidP="00BB5EEA">
      <w:pPr>
        <w:autoSpaceDE w:val="0"/>
        <w:autoSpaceDN w:val="0"/>
        <w:adjustRightInd w:val="0"/>
        <w:spacing w:after="240" w:line="240" w:lineRule="auto"/>
        <w:ind w:right="-1"/>
        <w:rPr>
          <w:bCs/>
        </w:rPr>
      </w:pPr>
      <w:r>
        <w:rPr>
          <w:bCs/>
        </w:rPr>
        <w:t xml:space="preserve">JUNQUEIRA, S. L. C. D., </w:t>
      </w:r>
      <w:r>
        <w:rPr>
          <w:b/>
        </w:rPr>
        <w:t>Geração de energia através de biogás proveniente de esterco bovino: estudo de caso na fazenda aterrado.</w:t>
      </w:r>
      <w:r>
        <w:rPr>
          <w:bCs/>
        </w:rPr>
        <w:t xml:space="preserve"> Universidade do Rio Janeiro, Departamento de Engenharia Mecânica DEM/POLI/UFRJ, Rio de Janeiro, 2014.</w:t>
      </w:r>
    </w:p>
    <w:p w14:paraId="00074FA0" w14:textId="77777777" w:rsidR="00E57053" w:rsidRDefault="00E57053" w:rsidP="00BB5EEA">
      <w:pPr>
        <w:autoSpaceDE w:val="0"/>
        <w:autoSpaceDN w:val="0"/>
        <w:adjustRightInd w:val="0"/>
        <w:spacing w:after="240" w:line="240" w:lineRule="auto"/>
        <w:ind w:right="-1"/>
        <w:rPr>
          <w:bCs/>
        </w:rPr>
      </w:pPr>
      <w:r>
        <w:rPr>
          <w:bCs/>
        </w:rPr>
        <w:t xml:space="preserve">KONRAD, O. et al. </w:t>
      </w:r>
      <w:r>
        <w:rPr>
          <w:b/>
        </w:rPr>
        <w:t>Atlas das biomassas do Rio Grande do Sul para produção de biogás e biometano.</w:t>
      </w:r>
      <w:r>
        <w:rPr>
          <w:bCs/>
        </w:rPr>
        <w:t xml:space="preserve"> </w:t>
      </w:r>
      <w:proofErr w:type="spellStart"/>
      <w:r>
        <w:rPr>
          <w:bCs/>
        </w:rPr>
        <w:t>Lageado</w:t>
      </w:r>
      <w:proofErr w:type="spellEnd"/>
      <w:r>
        <w:rPr>
          <w:bCs/>
        </w:rPr>
        <w:t xml:space="preserve">: Ed. Da </w:t>
      </w:r>
      <w:proofErr w:type="spellStart"/>
      <w:r>
        <w:rPr>
          <w:bCs/>
        </w:rPr>
        <w:t>Univates</w:t>
      </w:r>
      <w:proofErr w:type="spellEnd"/>
      <w:r>
        <w:rPr>
          <w:bCs/>
        </w:rPr>
        <w:t>, 2016. 226 p. ISBN 978-85-8167-166-6.</w:t>
      </w:r>
    </w:p>
    <w:p w14:paraId="3386567D" w14:textId="77777777" w:rsidR="00E57053" w:rsidRDefault="00E57053" w:rsidP="00BB5EEA">
      <w:pPr>
        <w:spacing w:after="240" w:line="240" w:lineRule="auto"/>
      </w:pPr>
      <w:r w:rsidRPr="00057935">
        <w:t>KUNZ,</w:t>
      </w:r>
      <w:r>
        <w:t xml:space="preserve"> A.</w:t>
      </w:r>
      <w:r w:rsidRPr="00057935">
        <w:t xml:space="preserve"> et al.</w:t>
      </w:r>
      <w:r>
        <w:t xml:space="preserve">, </w:t>
      </w:r>
      <w:r w:rsidRPr="00057935">
        <w:rPr>
          <w:b/>
          <w:bCs/>
        </w:rPr>
        <w:t xml:space="preserve">Fundamentos da digestão anaeróbia, purificação do biogás, uso e tratamento do </w:t>
      </w:r>
      <w:proofErr w:type="spellStart"/>
      <w:r w:rsidRPr="00057935">
        <w:rPr>
          <w:b/>
          <w:bCs/>
        </w:rPr>
        <w:t>digestato</w:t>
      </w:r>
      <w:proofErr w:type="spellEnd"/>
      <w:r w:rsidRPr="00057935">
        <w:rPr>
          <w:b/>
          <w:bCs/>
        </w:rPr>
        <w:t>.</w:t>
      </w:r>
      <w:r>
        <w:t xml:space="preserve"> 2019 </w:t>
      </w:r>
      <w:r w:rsidRPr="00057935">
        <w:t xml:space="preserve">- Concórdia: </w:t>
      </w:r>
      <w:proofErr w:type="spellStart"/>
      <w:r w:rsidRPr="00057935">
        <w:t>Sbera</w:t>
      </w:r>
      <w:proofErr w:type="spellEnd"/>
      <w:r w:rsidRPr="00057935">
        <w:t>: Embrapa Suínos e Aves. 209 p.</w:t>
      </w:r>
    </w:p>
    <w:p w14:paraId="43B0B714" w14:textId="77777777" w:rsidR="00E57053" w:rsidRDefault="00E57053" w:rsidP="00BB5EEA">
      <w:pPr>
        <w:spacing w:after="240" w:line="240" w:lineRule="auto"/>
      </w:pPr>
      <w:r w:rsidRPr="00C7081C">
        <w:t>LUCAS J</w:t>
      </w:r>
      <w:r>
        <w:t>R</w:t>
      </w:r>
      <w:r w:rsidRPr="00C7081C">
        <w:t xml:space="preserve">, J.; SANTOS, T.M.B. </w:t>
      </w:r>
      <w:r w:rsidRPr="00C7081C">
        <w:rPr>
          <w:b/>
          <w:bCs/>
        </w:rPr>
        <w:t>Aproveitamento de resíduos da indústria avícola para produção de biogás.</w:t>
      </w:r>
      <w:r w:rsidRPr="00C7081C">
        <w:t xml:space="preserve"> In: Proceedings do Simpósio sobre resíduos da Produção Avícola. 12 Abril. Concórdia, SC, p. 27-43, 2000.</w:t>
      </w:r>
    </w:p>
    <w:p w14:paraId="6D6C4E2F" w14:textId="77777777" w:rsidR="00E57053" w:rsidRPr="00731DF8" w:rsidRDefault="00E57053" w:rsidP="00BB5EEA">
      <w:pPr>
        <w:autoSpaceDE w:val="0"/>
        <w:autoSpaceDN w:val="0"/>
        <w:adjustRightInd w:val="0"/>
        <w:spacing w:after="240" w:line="240" w:lineRule="auto"/>
        <w:rPr>
          <w:bCs/>
        </w:rPr>
      </w:pPr>
      <w:r w:rsidRPr="005F2387">
        <w:t xml:space="preserve">MAGALHÃES, Agenor P. T. </w:t>
      </w:r>
      <w:r w:rsidRPr="00731DF8">
        <w:rPr>
          <w:b/>
          <w:bCs/>
        </w:rPr>
        <w:t>Biogás: um projeto de saneamento urbano.</w:t>
      </w:r>
      <w:r w:rsidRPr="005F2387">
        <w:t xml:space="preserve"> São Paulo: Nobel, 1986, 120p.</w:t>
      </w:r>
    </w:p>
    <w:p w14:paraId="6F004BB2" w14:textId="77777777" w:rsidR="00E57053" w:rsidRDefault="00E57053" w:rsidP="00BB5EEA">
      <w:pPr>
        <w:spacing w:after="240" w:line="240" w:lineRule="auto"/>
      </w:pPr>
      <w:r>
        <w:t xml:space="preserve">MAGALHÃES, E. A. et al., </w:t>
      </w:r>
      <w:r>
        <w:rPr>
          <w:b/>
          <w:bCs/>
        </w:rPr>
        <w:t>Confecção e avaliação de um sistema de remoção do CO</w:t>
      </w:r>
      <w:r>
        <w:rPr>
          <w:b/>
          <w:bCs/>
          <w:vertAlign w:val="subscript"/>
        </w:rPr>
        <w:t>2</w:t>
      </w:r>
      <w:r>
        <w:rPr>
          <w:b/>
          <w:bCs/>
        </w:rPr>
        <w:t xml:space="preserve"> contido no biogás. </w:t>
      </w:r>
      <w:r>
        <w:t xml:space="preserve">Acta </w:t>
      </w:r>
      <w:proofErr w:type="spellStart"/>
      <w:r>
        <w:t>Scientiarum</w:t>
      </w:r>
      <w:proofErr w:type="spellEnd"/>
      <w:r>
        <w:t xml:space="preserve"> Technology, v. 26, n. 1, p. 11-19. Maringá, 2004.</w:t>
      </w:r>
    </w:p>
    <w:p w14:paraId="7964D7C8" w14:textId="77777777" w:rsidR="00E57053" w:rsidRDefault="00E57053" w:rsidP="00BB5EEA">
      <w:pPr>
        <w:autoSpaceDE w:val="0"/>
        <w:autoSpaceDN w:val="0"/>
        <w:adjustRightInd w:val="0"/>
        <w:spacing w:after="240" w:line="240" w:lineRule="auto"/>
        <w:rPr>
          <w:bCs/>
        </w:rPr>
      </w:pPr>
      <w:r>
        <w:t xml:space="preserve">MASSOTTI, </w:t>
      </w:r>
      <w:proofErr w:type="spellStart"/>
      <w:r>
        <w:t>Zemiro</w:t>
      </w:r>
      <w:proofErr w:type="spellEnd"/>
      <w:r>
        <w:t xml:space="preserve">. </w:t>
      </w:r>
      <w:r w:rsidRPr="00C67BBE">
        <w:rPr>
          <w:b/>
          <w:bCs/>
        </w:rPr>
        <w:t>Viabilidade técnica e econômica do biogás a nível de propriedade.</w:t>
      </w:r>
      <w:r>
        <w:t xml:space="preserve"> Epagri. </w:t>
      </w:r>
      <w:proofErr w:type="spellStart"/>
      <w:r>
        <w:t>Concórdia-SC</w:t>
      </w:r>
      <w:proofErr w:type="spellEnd"/>
      <w:r>
        <w:t>. 2009</w:t>
      </w:r>
    </w:p>
    <w:p w14:paraId="2CB7180E" w14:textId="77777777" w:rsidR="00E57053" w:rsidRDefault="00E57053" w:rsidP="00BB5EEA">
      <w:pPr>
        <w:autoSpaceDE w:val="0"/>
        <w:autoSpaceDN w:val="0"/>
        <w:adjustRightInd w:val="0"/>
        <w:spacing w:after="240" w:line="240" w:lineRule="auto"/>
        <w:ind w:right="-1"/>
        <w:rPr>
          <w:bCs/>
        </w:rPr>
      </w:pPr>
      <w:r>
        <w:rPr>
          <w:bCs/>
        </w:rPr>
        <w:t xml:space="preserve">MATOS, C. F.; </w:t>
      </w:r>
      <w:r w:rsidRPr="00731DF8">
        <w:rPr>
          <w:b/>
          <w:bCs/>
        </w:rPr>
        <w:t>PRODUÇÃO DE BIOGÁS E BIOFERTILIZANTE A PARTIR DE DEJETOS DE BOVINOS, SOB SISTEMA ORGÂNICO E CONVENCIONAL DE PRODUÇÃO.</w:t>
      </w:r>
      <w:r>
        <w:t xml:space="preserve"> Fevereiro de 2016. Dissertação (Mestrado) – UFRRJ - Universidade Federal Rural do Rio de Janeiro, Seropédica/RJ.</w:t>
      </w:r>
    </w:p>
    <w:p w14:paraId="0722A96E" w14:textId="77777777" w:rsidR="00E57053" w:rsidRPr="00E42DD4" w:rsidRDefault="00E57053" w:rsidP="00BB5EEA">
      <w:pPr>
        <w:spacing w:after="240" w:line="240" w:lineRule="auto"/>
      </w:pPr>
      <w:r>
        <w:lastRenderedPageBreak/>
        <w:t xml:space="preserve">NASCIMENTO, R. S.; ALVES, G. M. </w:t>
      </w:r>
      <w:r w:rsidRPr="009D63B1">
        <w:rPr>
          <w:b/>
          <w:bCs/>
        </w:rPr>
        <w:t>Fontes alternativas e renováveis de energia no brasil: métodos e benefícios ambientais</w:t>
      </w:r>
      <w:r>
        <w:t xml:space="preserve">. Centro Universitário Ingá - </w:t>
      </w:r>
      <w:proofErr w:type="spellStart"/>
      <w:r>
        <w:t>Uningá</w:t>
      </w:r>
      <w:proofErr w:type="spellEnd"/>
      <w:r>
        <w:t>/Engenharia Elétrica, Rodovia PR 317, nº 6114, Maringá-PR, 2016.</w:t>
      </w:r>
    </w:p>
    <w:p w14:paraId="57CA9A5B" w14:textId="77777777" w:rsidR="00E57053" w:rsidRDefault="00E57053" w:rsidP="00BB5EEA">
      <w:pPr>
        <w:autoSpaceDE w:val="0"/>
        <w:autoSpaceDN w:val="0"/>
        <w:adjustRightInd w:val="0"/>
        <w:spacing w:after="240" w:line="240" w:lineRule="auto"/>
        <w:rPr>
          <w:bCs/>
        </w:rPr>
      </w:pPr>
      <w:r>
        <w:t xml:space="preserve">NISHIMURA, R. </w:t>
      </w:r>
      <w:r w:rsidRPr="00F43BAF">
        <w:rPr>
          <w:b/>
          <w:bCs/>
        </w:rPr>
        <w:t>Análise de balanço energético de sistema de produção de biogás em granja de suínos: Implementação de aplicativo computacional.</w:t>
      </w:r>
      <w:r>
        <w:t xml:space="preserve"> Universidade Federal do Mato Grosso do Sul. Campo Grande, MT, 2009.</w:t>
      </w:r>
    </w:p>
    <w:p w14:paraId="12907425" w14:textId="77777777" w:rsidR="00E57053" w:rsidRDefault="00E57053" w:rsidP="00BB5EEA">
      <w:pPr>
        <w:spacing w:after="240" w:line="240" w:lineRule="auto"/>
      </w:pPr>
      <w:r w:rsidRPr="002B09C8">
        <w:t>OLIVEIRA, C. M. de</w:t>
      </w:r>
      <w:r>
        <w:t xml:space="preserve">, </w:t>
      </w:r>
      <w:r w:rsidRPr="00F43BAF">
        <w:rPr>
          <w:b/>
          <w:bCs/>
        </w:rPr>
        <w:t>Energia renovável</w:t>
      </w:r>
      <w:r w:rsidRPr="002B09C8">
        <w:t xml:space="preserve">. Curitiba: ABIB, 2011. Disponível em: </w:t>
      </w:r>
      <w:r>
        <w:t>&lt;</w:t>
      </w:r>
      <w:r w:rsidRPr="002B09C8">
        <w:t>http://pt.calameo.com/</w:t>
      </w:r>
      <w:proofErr w:type="spellStart"/>
      <w:r w:rsidRPr="002B09C8">
        <w:t>read</w:t>
      </w:r>
      <w:proofErr w:type="spellEnd"/>
      <w:r w:rsidRPr="002B09C8">
        <w:t>/00020096870b93510ec6c</w:t>
      </w:r>
      <w:r>
        <w:t>&gt;</w:t>
      </w:r>
      <w:r w:rsidRPr="002B09C8">
        <w:t xml:space="preserve">. Acesso em </w:t>
      </w:r>
      <w:r>
        <w:t>03</w:t>
      </w:r>
      <w:r w:rsidRPr="002B09C8">
        <w:t xml:space="preserve"> </w:t>
      </w:r>
      <w:r>
        <w:t>abril</w:t>
      </w:r>
      <w:r w:rsidRPr="002B09C8">
        <w:t xml:space="preserve"> 20</w:t>
      </w:r>
      <w:r>
        <w:t>20.</w:t>
      </w:r>
    </w:p>
    <w:p w14:paraId="4AC4762C" w14:textId="77777777" w:rsidR="00E57053" w:rsidRDefault="00E57053" w:rsidP="00BB5EEA">
      <w:pPr>
        <w:spacing w:after="240" w:line="240" w:lineRule="auto"/>
      </w:pPr>
      <w:r w:rsidRPr="00AD35B6">
        <w:t xml:space="preserve">OLIVEIRA, M. M. </w:t>
      </w:r>
      <w:r w:rsidRPr="00AD35B6">
        <w:rPr>
          <w:b/>
          <w:bCs/>
        </w:rPr>
        <w:t>Estudo da inclusão de compartimentos em biodigestores modelo em biodigestores modelo canadense.</w:t>
      </w:r>
      <w:r w:rsidRPr="00AD35B6">
        <w:t xml:space="preserve"> 2012. 117 </w:t>
      </w:r>
      <w:r>
        <w:t>f</w:t>
      </w:r>
      <w:r w:rsidRPr="00AD35B6">
        <w:t>. Dissertação (Mestrado em Engenharia de Processos) – Universidade Federal de Santa Maria, Santa Maria. 2012.</w:t>
      </w:r>
    </w:p>
    <w:p w14:paraId="6DF661CE" w14:textId="77777777" w:rsidR="00E57053" w:rsidRPr="00717FA3" w:rsidRDefault="00E57053" w:rsidP="00BB5EEA">
      <w:pPr>
        <w:spacing w:after="240" w:line="240" w:lineRule="auto"/>
      </w:pPr>
      <w:r>
        <w:t xml:space="preserve">OLIVEIRA, R. D., </w:t>
      </w:r>
      <w:r>
        <w:rPr>
          <w:b/>
          <w:bCs/>
        </w:rPr>
        <w:t xml:space="preserve">Geração de energia elétrica a partir do biogás produzido pela fermentação anaeróbia de dejetos em abatedouros e as possibilidades no mercado de carbono. </w:t>
      </w:r>
      <w:r>
        <w:t>Universidade de São Paulo, São Carlos. 2009.</w:t>
      </w:r>
    </w:p>
    <w:p w14:paraId="2013044A" w14:textId="77777777" w:rsidR="00E57053" w:rsidRDefault="00E57053" w:rsidP="00BB5EEA">
      <w:pPr>
        <w:spacing w:line="240" w:lineRule="auto"/>
      </w:pPr>
      <w:r>
        <w:t xml:space="preserve">OLIVER, A. P. M. et al. </w:t>
      </w:r>
      <w:r w:rsidRPr="005A7FE5">
        <w:rPr>
          <w:b/>
          <w:bCs/>
        </w:rPr>
        <w:t>Manual de Treinamento em Biodigestão.</w:t>
      </w:r>
      <w:r>
        <w:t xml:space="preserve"> Versão 2.0. Fevereiro/2008.</w:t>
      </w:r>
    </w:p>
    <w:p w14:paraId="14984674" w14:textId="77777777" w:rsidR="00E57053" w:rsidRDefault="00E57053" w:rsidP="00BB5EEA">
      <w:pPr>
        <w:spacing w:line="240" w:lineRule="auto"/>
        <w:rPr>
          <w:rFonts w:cs="Arial"/>
          <w:shd w:val="clear" w:color="auto" w:fill="FFFFFF"/>
        </w:rPr>
      </w:pPr>
      <w:r w:rsidRPr="00247496">
        <w:rPr>
          <w:rFonts w:cs="Arial"/>
          <w:shd w:val="clear" w:color="auto" w:fill="FFFFFF"/>
        </w:rPr>
        <w:t>PRODANOV, C. C.; FREITAS, E. C. de. </w:t>
      </w:r>
      <w:r w:rsidRPr="00247496">
        <w:rPr>
          <w:rStyle w:val="Forte"/>
          <w:rFonts w:cs="Arial"/>
          <w:shd w:val="clear" w:color="auto" w:fill="FFFFFF"/>
        </w:rPr>
        <w:t>Metodologia do trabalho científico: </w:t>
      </w:r>
      <w:r w:rsidRPr="00247496">
        <w:rPr>
          <w:rFonts w:cs="Arial"/>
          <w:shd w:val="clear" w:color="auto" w:fill="FFFFFF"/>
        </w:rPr>
        <w:t>Métodos e Técnicas</w:t>
      </w:r>
      <w:r w:rsidRPr="008201BD">
        <w:rPr>
          <w:rFonts w:cs="Arial"/>
          <w:shd w:val="clear" w:color="auto" w:fill="FFFFFF"/>
        </w:rPr>
        <w:t xml:space="preserve"> da Pesquisa e do Trabalho Acadêmico. 2. ed. Novo Hamburgo: Feevale, 2013. 276 p. Disponível em: &lt;https://goo.gl/EnK4GU&gt;. </w:t>
      </w:r>
      <w:r w:rsidRPr="00F51E9F">
        <w:rPr>
          <w:rFonts w:cs="Arial"/>
          <w:shd w:val="clear" w:color="auto" w:fill="FFFFFF"/>
        </w:rPr>
        <w:t>Acesso em: 18 de maio 2020.</w:t>
      </w:r>
    </w:p>
    <w:p w14:paraId="30D39321" w14:textId="77777777" w:rsidR="00E57053" w:rsidRDefault="00E57053" w:rsidP="00BB5EEA">
      <w:pPr>
        <w:spacing w:after="240" w:line="240" w:lineRule="auto"/>
      </w:pPr>
      <w:r w:rsidRPr="00E7694A">
        <w:t xml:space="preserve">REIS, A. S. </w:t>
      </w:r>
      <w:r w:rsidRPr="00E7694A">
        <w:rPr>
          <w:b/>
          <w:bCs/>
        </w:rPr>
        <w:t xml:space="preserve">Tratamento de resíduos sólidos orgânicos em biodigestor anaeróbio. </w:t>
      </w:r>
      <w:r w:rsidRPr="00E7694A">
        <w:t>Dissertação de Mestrado. Universidade Federal de Pernambuco. 2012. 79</w:t>
      </w:r>
      <w:r>
        <w:t>f.</w:t>
      </w:r>
    </w:p>
    <w:p w14:paraId="3FC01B4D" w14:textId="77777777" w:rsidR="00E57053" w:rsidRPr="00670FF3" w:rsidRDefault="00E57053" w:rsidP="00BB5EEA">
      <w:pPr>
        <w:spacing w:after="240" w:line="240" w:lineRule="auto"/>
      </w:pPr>
      <w:r>
        <w:t xml:space="preserve">RIBEIRO, N.J.M.S. </w:t>
      </w:r>
      <w:r w:rsidRPr="00D36589">
        <w:rPr>
          <w:b/>
          <w:bCs/>
        </w:rPr>
        <w:t>Estudo Dinâmico do Processo de Digestão anaeróbia com vista ao desenvolvimento de um sistema inteligente de supervisão baseado em conhecimento.</w:t>
      </w:r>
      <w:r>
        <w:t>1999. 99f. Dissertação (Mestrado em Tecnologia do Ambiente)- Universidade do Minho, Minho, 1999. Disponível em: &lt;</w:t>
      </w:r>
      <w:r w:rsidRPr="00D36589">
        <w:t>https://docplayer.com.br/storage/39/18613804/1589817730/VbOM5lf1kCVgX_Qiss8ONA/18613804.pdf</w:t>
      </w:r>
      <w:r>
        <w:t>&gt;. Acesso em 18 de maio 2020.</w:t>
      </w:r>
    </w:p>
    <w:p w14:paraId="47E4294C" w14:textId="77777777" w:rsidR="00E57053" w:rsidRDefault="00E57053" w:rsidP="00BB5EEA">
      <w:pPr>
        <w:spacing w:after="240" w:line="240" w:lineRule="auto"/>
      </w:pPr>
      <w:r>
        <w:t xml:space="preserve">RIO GRANDE DO SUL, </w:t>
      </w:r>
      <w:r w:rsidRPr="00F43BAF">
        <w:rPr>
          <w:b/>
          <w:bCs/>
        </w:rPr>
        <w:t>Decreto Nº 45.232, de 05 de setembro de 2007</w:t>
      </w:r>
      <w:r>
        <w:t>. Rio Grande do Sul, 2007. Disponível em: &lt;</w:t>
      </w:r>
      <w:r w:rsidRPr="00F43BAF">
        <w:t>http://www.al.rs.gov.br/legislativo/LegislacaoEstadual.aspx</w:t>
      </w:r>
      <w:r>
        <w:t>&gt;. Acesso em 02 maio 2020.</w:t>
      </w:r>
    </w:p>
    <w:p w14:paraId="171117A9" w14:textId="77777777" w:rsidR="00E57053" w:rsidRDefault="00E57053" w:rsidP="00BB5EEA">
      <w:pPr>
        <w:spacing w:after="240" w:line="240" w:lineRule="auto"/>
      </w:pPr>
      <w:r>
        <w:t xml:space="preserve">RIO GRANDE DO SUL, </w:t>
      </w:r>
      <w:r w:rsidRPr="00F43BAF">
        <w:rPr>
          <w:b/>
          <w:bCs/>
        </w:rPr>
        <w:t>Lei Nº 15.377, de 28 de novembro de 2019</w:t>
      </w:r>
      <w:r>
        <w:t>. Rio Grande do Sul, 2019. Disponível em: &lt;</w:t>
      </w:r>
      <w:r w:rsidRPr="00F43BAF">
        <w:t>http://www.al.rs.gov.br/legislativo/LegislacaoEstadual.aspx</w:t>
      </w:r>
      <w:r>
        <w:t>&gt;. Acesso em 02 maio 2020.</w:t>
      </w:r>
    </w:p>
    <w:p w14:paraId="05C57A13" w14:textId="77777777" w:rsidR="00E57053" w:rsidRDefault="00E57053" w:rsidP="00BB5EEA">
      <w:pPr>
        <w:spacing w:after="240" w:line="240" w:lineRule="auto"/>
      </w:pPr>
      <w:r>
        <w:t xml:space="preserve">SALOMON, K. R. </w:t>
      </w:r>
      <w:r w:rsidRPr="00664E30">
        <w:rPr>
          <w:b/>
          <w:bCs/>
        </w:rPr>
        <w:t>Avaliação técnico-econômica e ambiental da utilização do biogás proveniente da biodigestão da vinhaça em tecnologias para geração de eletricidade.</w:t>
      </w:r>
      <w:r>
        <w:t xml:space="preserve"> 2007. 219 f. Tese (Doutorado em Engenharia Mecânica) - Universidade Federal de Itajubá, Instituto de Engenharia Mecânica, Itajubá, 2007.</w:t>
      </w:r>
    </w:p>
    <w:p w14:paraId="03E8EFEA" w14:textId="77777777" w:rsidR="00E57053" w:rsidRDefault="00E57053" w:rsidP="00BB5EEA">
      <w:pPr>
        <w:spacing w:after="240" w:line="240" w:lineRule="auto"/>
      </w:pPr>
      <w:r>
        <w:lastRenderedPageBreak/>
        <w:t xml:space="preserve">SANTANA, L. E.; CINTRA, L. M. L.; </w:t>
      </w:r>
      <w:r w:rsidRPr="00731DF8">
        <w:rPr>
          <w:b/>
          <w:bCs/>
        </w:rPr>
        <w:t>A biodigestão como solução para a destinação dos resíduos do setor pecuarista.</w:t>
      </w:r>
      <w:r>
        <w:t xml:space="preserve"> Revista da Ciência da Administração, v.6, 2012.</w:t>
      </w:r>
    </w:p>
    <w:p w14:paraId="1A48A2A7" w14:textId="77777777" w:rsidR="00E57053" w:rsidRPr="001143D7" w:rsidRDefault="00E57053" w:rsidP="00BB5EEA">
      <w:pPr>
        <w:spacing w:after="240" w:line="240" w:lineRule="auto"/>
      </w:pPr>
      <w:r>
        <w:t xml:space="preserve">SANTOS, T. M. B. </w:t>
      </w:r>
      <w:r w:rsidRPr="00667677">
        <w:rPr>
          <w:b/>
          <w:bCs/>
        </w:rPr>
        <w:t xml:space="preserve">Caracterização química, microbiológica e potencial de produção de biogás a partir de três tipos de cama, considerando dois ciclos de criação de frango de corte. </w:t>
      </w:r>
      <w:r>
        <w:t>1997. 95f. Dissertação (Mestrado em Zootecnia - Produção Animal) - Faculdade de Ciências Agrárias e Veterinárias, Universidade Estadual Paulista, Jaboticabal. 1997.</w:t>
      </w:r>
    </w:p>
    <w:p w14:paraId="6F948E72" w14:textId="77777777" w:rsidR="00E57053" w:rsidRPr="00D73FEB" w:rsidRDefault="00E57053" w:rsidP="00D73FEB">
      <w:pPr>
        <w:spacing w:after="240" w:line="240" w:lineRule="auto"/>
      </w:pPr>
      <w:r>
        <w:t xml:space="preserve">SILVA, C. E. AEQ - </w:t>
      </w:r>
      <w:r w:rsidRPr="00D73FEB">
        <w:rPr>
          <w:b/>
          <w:bCs/>
        </w:rPr>
        <w:t xml:space="preserve">Instituto </w:t>
      </w:r>
      <w:proofErr w:type="spellStart"/>
      <w:r w:rsidRPr="00D73FEB">
        <w:rPr>
          <w:b/>
          <w:bCs/>
        </w:rPr>
        <w:t>Aequitas</w:t>
      </w:r>
      <w:proofErr w:type="spellEnd"/>
      <w:r w:rsidRPr="00D73FEB">
        <w:rPr>
          <w:b/>
          <w:bCs/>
        </w:rPr>
        <w:t xml:space="preserve"> Consultoria </w:t>
      </w:r>
      <w:proofErr w:type="spellStart"/>
      <w:r w:rsidRPr="00D73FEB">
        <w:rPr>
          <w:b/>
          <w:bCs/>
        </w:rPr>
        <w:t>Agrotecnológica</w:t>
      </w:r>
      <w:proofErr w:type="spellEnd"/>
      <w:r w:rsidRPr="00D73FEB">
        <w:rPr>
          <w:b/>
          <w:bCs/>
        </w:rPr>
        <w:t>. X ENEL – Encontro Nordestino do Setor de Leite e Derivados</w:t>
      </w:r>
      <w:r w:rsidRPr="00D73FEB">
        <w:t>. </w:t>
      </w:r>
      <w:r w:rsidRPr="002306D4">
        <w:t>Disponível em: &lt;http:// slideplayer.com.br/slide/49617/&gt;. Acesso em 02 maio 2020.</w:t>
      </w:r>
    </w:p>
    <w:p w14:paraId="3129AAF1" w14:textId="77777777" w:rsidR="00E57053" w:rsidRDefault="00E57053" w:rsidP="00BB5EEA">
      <w:pPr>
        <w:spacing w:after="240" w:line="240" w:lineRule="auto"/>
      </w:pPr>
      <w:r>
        <w:t xml:space="preserve">SOARES, C. M. T. </w:t>
      </w:r>
      <w:r w:rsidRPr="00D73FEB">
        <w:rPr>
          <w:b/>
          <w:bCs/>
        </w:rPr>
        <w:t xml:space="preserve">Influência das variações da temperatura na produção de biogás em biodigestores modelo </w:t>
      </w:r>
      <w:proofErr w:type="spellStart"/>
      <w:r w:rsidRPr="00D73FEB">
        <w:rPr>
          <w:b/>
          <w:bCs/>
        </w:rPr>
        <w:t>Biokölher</w:t>
      </w:r>
      <w:proofErr w:type="spellEnd"/>
      <w:r w:rsidRPr="00D73FEB">
        <w:rPr>
          <w:b/>
          <w:bCs/>
        </w:rPr>
        <w:t xml:space="preserve"> protegido com estufa plástica.</w:t>
      </w:r>
      <w:r w:rsidRPr="00D73FEB">
        <w:t xml:space="preserve"> </w:t>
      </w:r>
      <w:r>
        <w:t>Dissertação de Mestrado. Universidade do Oeste do Paraná. 2016.</w:t>
      </w:r>
    </w:p>
    <w:p w14:paraId="268FBF63" w14:textId="77777777" w:rsidR="00E57053" w:rsidRDefault="00E57053" w:rsidP="00BB5EEA">
      <w:pPr>
        <w:spacing w:after="240" w:line="240" w:lineRule="auto"/>
      </w:pPr>
      <w:r>
        <w:t xml:space="preserve">WALKER, E. </w:t>
      </w:r>
      <w:r w:rsidRPr="001638E4">
        <w:rPr>
          <w:b/>
          <w:bCs/>
        </w:rPr>
        <w:t>Estudo da viabilidade econômica na utilização de biomassa como fonte de energia renovável na produção de biogás em propriedades rurais.</w:t>
      </w:r>
      <w:r>
        <w:t xml:space="preserve"> 2009. 93 f. Dissertação (Mestrado em Modelagem Matemática) - Universidade Regional do Noroeste do Estado do Rio Grande do Sul, Ijuí. 2009.</w:t>
      </w:r>
    </w:p>
    <w:p w14:paraId="73ADF8A7" w14:textId="77777777" w:rsidR="00E57053" w:rsidRPr="00D73FEB" w:rsidRDefault="00E57053" w:rsidP="00D52F7F">
      <w:pPr>
        <w:spacing w:after="240" w:line="240" w:lineRule="auto"/>
      </w:pPr>
      <w:r>
        <w:t xml:space="preserve">ZANK, J. C. C., Brandt, L. S., Bezerra, R. C., &amp; Pereira, E. N. </w:t>
      </w:r>
      <w:r w:rsidRPr="001143D7">
        <w:rPr>
          <w:b/>
          <w:bCs/>
        </w:rPr>
        <w:t>As características do biogás e avaliação de substituição de combustíveis</w:t>
      </w:r>
      <w:r>
        <w:rPr>
          <w:b/>
          <w:bCs/>
        </w:rPr>
        <w:t xml:space="preserve">. </w:t>
      </w:r>
      <w:proofErr w:type="spellStart"/>
      <w:r>
        <w:t>Exacta</w:t>
      </w:r>
      <w:proofErr w:type="spellEnd"/>
      <w:r>
        <w:t>, 18(3), pág. 502 – 516. 2020.</w:t>
      </w:r>
    </w:p>
    <w:p w14:paraId="635C9A03" w14:textId="77777777" w:rsidR="00E20046" w:rsidRPr="005E2C72" w:rsidRDefault="00E20046" w:rsidP="00BB5EEA">
      <w:pPr>
        <w:spacing w:after="240" w:line="240" w:lineRule="auto"/>
        <w:rPr>
          <w:b/>
          <w:bCs/>
        </w:rPr>
      </w:pPr>
    </w:p>
    <w:sectPr w:rsidR="00E20046" w:rsidRPr="005E2C72" w:rsidSect="00E64F4B">
      <w:headerReference w:type="default" r:id="rId38"/>
      <w:pgSz w:w="11906" w:h="16838" w:code="9"/>
      <w:pgMar w:top="1701" w:right="1134" w:bottom="1134"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74DCC" w14:textId="77777777" w:rsidR="00967C08" w:rsidRDefault="00967C08">
      <w:pPr>
        <w:spacing w:line="240" w:lineRule="auto"/>
      </w:pPr>
      <w:r>
        <w:separator/>
      </w:r>
    </w:p>
  </w:endnote>
  <w:endnote w:type="continuationSeparator" w:id="0">
    <w:p w14:paraId="1CB0148D" w14:textId="77777777" w:rsidR="00967C08" w:rsidRDefault="00967C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79D10" w14:textId="77777777" w:rsidR="00967C08" w:rsidRDefault="00967C08">
      <w:pPr>
        <w:spacing w:line="240" w:lineRule="auto"/>
      </w:pPr>
      <w:r>
        <w:separator/>
      </w:r>
    </w:p>
  </w:footnote>
  <w:footnote w:type="continuationSeparator" w:id="0">
    <w:p w14:paraId="03155FA4" w14:textId="77777777" w:rsidR="00967C08" w:rsidRDefault="00967C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136399"/>
      <w:docPartObj>
        <w:docPartGallery w:val="Page Numbers (Top of Page)"/>
        <w:docPartUnique/>
      </w:docPartObj>
    </w:sdtPr>
    <w:sdtEndPr/>
    <w:sdtContent>
      <w:p w14:paraId="653119FE" w14:textId="06EF33B3" w:rsidR="000716B9" w:rsidRDefault="00967C08">
        <w:pPr>
          <w:pStyle w:val="Cabealho"/>
          <w:jc w:val="right"/>
        </w:pPr>
      </w:p>
    </w:sdtContent>
  </w:sdt>
  <w:p w14:paraId="36CBDC6F" w14:textId="77777777" w:rsidR="000716B9" w:rsidRDefault="000716B9">
    <w:pPr>
      <w:tabs>
        <w:tab w:val="center" w:pos="4252"/>
        <w:tab w:val="right" w:pos="8504"/>
      </w:tabs>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7435830"/>
      <w:docPartObj>
        <w:docPartGallery w:val="Page Numbers (Top of Page)"/>
        <w:docPartUnique/>
      </w:docPartObj>
    </w:sdtPr>
    <w:sdtEndPr/>
    <w:sdtContent>
      <w:p w14:paraId="3A52AD0D" w14:textId="77777777" w:rsidR="000716B9" w:rsidRDefault="000716B9">
        <w:pPr>
          <w:pStyle w:val="Cabealho"/>
          <w:jc w:val="right"/>
        </w:pPr>
        <w:r>
          <w:fldChar w:fldCharType="begin"/>
        </w:r>
        <w:r>
          <w:instrText>PAGE   \* MERGEFORMAT</w:instrText>
        </w:r>
        <w:r>
          <w:fldChar w:fldCharType="separate"/>
        </w:r>
        <w:r>
          <w:t>2</w:t>
        </w:r>
        <w:r>
          <w:fldChar w:fldCharType="end"/>
        </w:r>
      </w:p>
    </w:sdtContent>
  </w:sdt>
  <w:p w14:paraId="10C594EE" w14:textId="77777777" w:rsidR="000716B9" w:rsidRDefault="000716B9">
    <w:pPr>
      <w:tabs>
        <w:tab w:val="center" w:pos="4252"/>
        <w:tab w:val="right" w:pos="8504"/>
      </w:tabs>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C0B34"/>
    <w:multiLevelType w:val="hybridMultilevel"/>
    <w:tmpl w:val="9FFC1DC0"/>
    <w:lvl w:ilvl="0" w:tplc="1F48580E">
      <w:numFmt w:val="bullet"/>
      <w:lvlText w:val=""/>
      <w:lvlJc w:val="left"/>
      <w:pPr>
        <w:ind w:left="1069" w:hanging="360"/>
      </w:pPr>
      <w:rPr>
        <w:rFonts w:ascii="Wingdings" w:eastAsiaTheme="minorHAnsi" w:hAnsi="Wingdings" w:cstheme="minorBid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cs="Wingdings" w:hint="default"/>
      </w:rPr>
    </w:lvl>
    <w:lvl w:ilvl="3" w:tplc="04160001" w:tentative="1">
      <w:start w:val="1"/>
      <w:numFmt w:val="bullet"/>
      <w:lvlText w:val=""/>
      <w:lvlJc w:val="left"/>
      <w:pPr>
        <w:ind w:left="3229" w:hanging="360"/>
      </w:pPr>
      <w:rPr>
        <w:rFonts w:ascii="Symbol" w:hAnsi="Symbol" w:cs="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cs="Wingdings" w:hint="default"/>
      </w:rPr>
    </w:lvl>
    <w:lvl w:ilvl="6" w:tplc="04160001" w:tentative="1">
      <w:start w:val="1"/>
      <w:numFmt w:val="bullet"/>
      <w:lvlText w:val=""/>
      <w:lvlJc w:val="left"/>
      <w:pPr>
        <w:ind w:left="5389" w:hanging="360"/>
      </w:pPr>
      <w:rPr>
        <w:rFonts w:ascii="Symbol" w:hAnsi="Symbol" w:cs="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cs="Wingdings" w:hint="default"/>
      </w:rPr>
    </w:lvl>
  </w:abstractNum>
  <w:abstractNum w:abstractNumId="1" w15:restartNumberingAfterBreak="0">
    <w:nsid w:val="17D160D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C2B324D"/>
    <w:multiLevelType w:val="hybridMultilevel"/>
    <w:tmpl w:val="D2A0E38C"/>
    <w:lvl w:ilvl="0" w:tplc="04160001">
      <w:start w:val="1"/>
      <w:numFmt w:val="bullet"/>
      <w:lvlText w:val=""/>
      <w:lvlJc w:val="left"/>
      <w:pPr>
        <w:ind w:left="1496" w:hanging="360"/>
      </w:pPr>
      <w:rPr>
        <w:rFonts w:ascii="Symbol" w:hAnsi="Symbol" w:hint="default"/>
      </w:rPr>
    </w:lvl>
    <w:lvl w:ilvl="1" w:tplc="04160003">
      <w:start w:val="1"/>
      <w:numFmt w:val="bullet"/>
      <w:lvlText w:val="o"/>
      <w:lvlJc w:val="left"/>
      <w:pPr>
        <w:ind w:left="2216" w:hanging="360"/>
      </w:pPr>
      <w:rPr>
        <w:rFonts w:ascii="Courier New" w:hAnsi="Courier New" w:cs="Courier New" w:hint="default"/>
      </w:rPr>
    </w:lvl>
    <w:lvl w:ilvl="2" w:tplc="04160005">
      <w:start w:val="1"/>
      <w:numFmt w:val="bullet"/>
      <w:lvlText w:val=""/>
      <w:lvlJc w:val="left"/>
      <w:pPr>
        <w:ind w:left="2936" w:hanging="360"/>
      </w:pPr>
      <w:rPr>
        <w:rFonts w:ascii="Wingdings" w:hAnsi="Wingdings" w:hint="default"/>
      </w:rPr>
    </w:lvl>
    <w:lvl w:ilvl="3" w:tplc="04160001">
      <w:start w:val="1"/>
      <w:numFmt w:val="bullet"/>
      <w:lvlText w:val=""/>
      <w:lvlJc w:val="left"/>
      <w:pPr>
        <w:ind w:left="3656" w:hanging="360"/>
      </w:pPr>
      <w:rPr>
        <w:rFonts w:ascii="Symbol" w:hAnsi="Symbol" w:hint="default"/>
      </w:rPr>
    </w:lvl>
    <w:lvl w:ilvl="4" w:tplc="04160003">
      <w:start w:val="1"/>
      <w:numFmt w:val="bullet"/>
      <w:lvlText w:val="o"/>
      <w:lvlJc w:val="left"/>
      <w:pPr>
        <w:ind w:left="4376" w:hanging="360"/>
      </w:pPr>
      <w:rPr>
        <w:rFonts w:ascii="Courier New" w:hAnsi="Courier New" w:cs="Courier New" w:hint="default"/>
      </w:rPr>
    </w:lvl>
    <w:lvl w:ilvl="5" w:tplc="04160005">
      <w:start w:val="1"/>
      <w:numFmt w:val="bullet"/>
      <w:lvlText w:val=""/>
      <w:lvlJc w:val="left"/>
      <w:pPr>
        <w:ind w:left="5096" w:hanging="360"/>
      </w:pPr>
      <w:rPr>
        <w:rFonts w:ascii="Wingdings" w:hAnsi="Wingdings" w:hint="default"/>
      </w:rPr>
    </w:lvl>
    <w:lvl w:ilvl="6" w:tplc="04160001">
      <w:start w:val="1"/>
      <w:numFmt w:val="bullet"/>
      <w:lvlText w:val=""/>
      <w:lvlJc w:val="left"/>
      <w:pPr>
        <w:ind w:left="5816" w:hanging="360"/>
      </w:pPr>
      <w:rPr>
        <w:rFonts w:ascii="Symbol" w:hAnsi="Symbol" w:hint="default"/>
      </w:rPr>
    </w:lvl>
    <w:lvl w:ilvl="7" w:tplc="04160003">
      <w:start w:val="1"/>
      <w:numFmt w:val="bullet"/>
      <w:lvlText w:val="o"/>
      <w:lvlJc w:val="left"/>
      <w:pPr>
        <w:ind w:left="6536" w:hanging="360"/>
      </w:pPr>
      <w:rPr>
        <w:rFonts w:ascii="Courier New" w:hAnsi="Courier New" w:cs="Courier New" w:hint="default"/>
      </w:rPr>
    </w:lvl>
    <w:lvl w:ilvl="8" w:tplc="04160005">
      <w:start w:val="1"/>
      <w:numFmt w:val="bullet"/>
      <w:lvlText w:val=""/>
      <w:lvlJc w:val="left"/>
      <w:pPr>
        <w:ind w:left="7256" w:hanging="360"/>
      </w:pPr>
      <w:rPr>
        <w:rFonts w:ascii="Wingdings" w:hAnsi="Wingdings" w:hint="default"/>
      </w:rPr>
    </w:lvl>
  </w:abstractNum>
  <w:abstractNum w:abstractNumId="3" w15:restartNumberingAfterBreak="0">
    <w:nsid w:val="5E8859B9"/>
    <w:multiLevelType w:val="hybridMultilevel"/>
    <w:tmpl w:val="8102AB34"/>
    <w:lvl w:ilvl="0" w:tplc="CAE685E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62F772AE"/>
    <w:multiLevelType w:val="hybridMultilevel"/>
    <w:tmpl w:val="E5C0AF4C"/>
    <w:lvl w:ilvl="0" w:tplc="DA50D21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15:restartNumberingAfterBreak="0">
    <w:nsid w:val="737760C2"/>
    <w:multiLevelType w:val="hybridMultilevel"/>
    <w:tmpl w:val="7F58D4E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2"/>
  </w:num>
  <w:num w:numId="2">
    <w:abstractNumId w:val="2"/>
  </w:num>
  <w:num w:numId="3">
    <w:abstractNumId w:val="1"/>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904"/>
    <w:rsid w:val="00003CA8"/>
    <w:rsid w:val="00004511"/>
    <w:rsid w:val="000060B5"/>
    <w:rsid w:val="00011C18"/>
    <w:rsid w:val="00012D00"/>
    <w:rsid w:val="00014CE4"/>
    <w:rsid w:val="00015456"/>
    <w:rsid w:val="00016C2D"/>
    <w:rsid w:val="00017010"/>
    <w:rsid w:val="000229A0"/>
    <w:rsid w:val="00024EA8"/>
    <w:rsid w:val="00026E3B"/>
    <w:rsid w:val="000302AA"/>
    <w:rsid w:val="000409C4"/>
    <w:rsid w:val="000446B9"/>
    <w:rsid w:val="00045AA7"/>
    <w:rsid w:val="00057935"/>
    <w:rsid w:val="000716B9"/>
    <w:rsid w:val="00073DD1"/>
    <w:rsid w:val="000811CE"/>
    <w:rsid w:val="00084138"/>
    <w:rsid w:val="00084B66"/>
    <w:rsid w:val="00096383"/>
    <w:rsid w:val="000964AC"/>
    <w:rsid w:val="000969A4"/>
    <w:rsid w:val="000B3DE9"/>
    <w:rsid w:val="000B7170"/>
    <w:rsid w:val="000D4041"/>
    <w:rsid w:val="000D466A"/>
    <w:rsid w:val="000D5BF4"/>
    <w:rsid w:val="000E22F3"/>
    <w:rsid w:val="000E38E9"/>
    <w:rsid w:val="000E5534"/>
    <w:rsid w:val="000E60B1"/>
    <w:rsid w:val="000F0961"/>
    <w:rsid w:val="000F0A17"/>
    <w:rsid w:val="000F12C8"/>
    <w:rsid w:val="000F3954"/>
    <w:rsid w:val="000F7B32"/>
    <w:rsid w:val="0010533B"/>
    <w:rsid w:val="00107A9B"/>
    <w:rsid w:val="00113A9F"/>
    <w:rsid w:val="001143D7"/>
    <w:rsid w:val="00116DAF"/>
    <w:rsid w:val="0012009A"/>
    <w:rsid w:val="00123258"/>
    <w:rsid w:val="00127761"/>
    <w:rsid w:val="00127D8A"/>
    <w:rsid w:val="001300E8"/>
    <w:rsid w:val="001308DA"/>
    <w:rsid w:val="00132AA7"/>
    <w:rsid w:val="001331B2"/>
    <w:rsid w:val="00134904"/>
    <w:rsid w:val="0013640F"/>
    <w:rsid w:val="00144C11"/>
    <w:rsid w:val="00152FC2"/>
    <w:rsid w:val="00153C6C"/>
    <w:rsid w:val="00155302"/>
    <w:rsid w:val="001566FF"/>
    <w:rsid w:val="001638E4"/>
    <w:rsid w:val="00167A2E"/>
    <w:rsid w:val="00173FDE"/>
    <w:rsid w:val="0017503A"/>
    <w:rsid w:val="0018359C"/>
    <w:rsid w:val="00187121"/>
    <w:rsid w:val="00190022"/>
    <w:rsid w:val="001904A9"/>
    <w:rsid w:val="00190E2D"/>
    <w:rsid w:val="001911C8"/>
    <w:rsid w:val="00192822"/>
    <w:rsid w:val="001966D3"/>
    <w:rsid w:val="001A0288"/>
    <w:rsid w:val="001A3F9F"/>
    <w:rsid w:val="001A5F1B"/>
    <w:rsid w:val="001A6552"/>
    <w:rsid w:val="001B00F8"/>
    <w:rsid w:val="001C1833"/>
    <w:rsid w:val="001C56F6"/>
    <w:rsid w:val="001C7EFD"/>
    <w:rsid w:val="001D33B8"/>
    <w:rsid w:val="001E2BB8"/>
    <w:rsid w:val="001E3202"/>
    <w:rsid w:val="001E61F9"/>
    <w:rsid w:val="001E6A5D"/>
    <w:rsid w:val="001F37F1"/>
    <w:rsid w:val="001F47B6"/>
    <w:rsid w:val="001F64EE"/>
    <w:rsid w:val="00200246"/>
    <w:rsid w:val="0020372B"/>
    <w:rsid w:val="00204FAA"/>
    <w:rsid w:val="00207B8A"/>
    <w:rsid w:val="00210B27"/>
    <w:rsid w:val="00211629"/>
    <w:rsid w:val="00212938"/>
    <w:rsid w:val="00214F7E"/>
    <w:rsid w:val="00216A2D"/>
    <w:rsid w:val="00220DD3"/>
    <w:rsid w:val="00222275"/>
    <w:rsid w:val="0023058A"/>
    <w:rsid w:val="002306D4"/>
    <w:rsid w:val="002311AB"/>
    <w:rsid w:val="00232B70"/>
    <w:rsid w:val="00234427"/>
    <w:rsid w:val="00235722"/>
    <w:rsid w:val="00237D43"/>
    <w:rsid w:val="002430DC"/>
    <w:rsid w:val="00243B2B"/>
    <w:rsid w:val="002511D1"/>
    <w:rsid w:val="00253868"/>
    <w:rsid w:val="00264D43"/>
    <w:rsid w:val="00265422"/>
    <w:rsid w:val="00265AD8"/>
    <w:rsid w:val="002669D0"/>
    <w:rsid w:val="00274D7A"/>
    <w:rsid w:val="0027653D"/>
    <w:rsid w:val="00277B74"/>
    <w:rsid w:val="00282665"/>
    <w:rsid w:val="00283B74"/>
    <w:rsid w:val="00290618"/>
    <w:rsid w:val="002925A7"/>
    <w:rsid w:val="00293D92"/>
    <w:rsid w:val="00294FA8"/>
    <w:rsid w:val="0029785B"/>
    <w:rsid w:val="00297B29"/>
    <w:rsid w:val="002A23C8"/>
    <w:rsid w:val="002A5883"/>
    <w:rsid w:val="002B09C8"/>
    <w:rsid w:val="002B15A2"/>
    <w:rsid w:val="002B51F1"/>
    <w:rsid w:val="002B6B81"/>
    <w:rsid w:val="002B77BD"/>
    <w:rsid w:val="002C7CDA"/>
    <w:rsid w:val="002D247A"/>
    <w:rsid w:val="002D347D"/>
    <w:rsid w:val="002E4A67"/>
    <w:rsid w:val="002E5710"/>
    <w:rsid w:val="002E699A"/>
    <w:rsid w:val="002F3A1B"/>
    <w:rsid w:val="002F6A5B"/>
    <w:rsid w:val="0030345C"/>
    <w:rsid w:val="00312E3A"/>
    <w:rsid w:val="00316872"/>
    <w:rsid w:val="003201F1"/>
    <w:rsid w:val="00320351"/>
    <w:rsid w:val="00321DF8"/>
    <w:rsid w:val="0032335C"/>
    <w:rsid w:val="0034014C"/>
    <w:rsid w:val="00344B8F"/>
    <w:rsid w:val="00347C47"/>
    <w:rsid w:val="0035265C"/>
    <w:rsid w:val="00352EF9"/>
    <w:rsid w:val="003544FA"/>
    <w:rsid w:val="00354ED5"/>
    <w:rsid w:val="003635EC"/>
    <w:rsid w:val="00364B69"/>
    <w:rsid w:val="00364DD7"/>
    <w:rsid w:val="003664CD"/>
    <w:rsid w:val="0037079B"/>
    <w:rsid w:val="00370A67"/>
    <w:rsid w:val="0039099D"/>
    <w:rsid w:val="0039130A"/>
    <w:rsid w:val="00396B65"/>
    <w:rsid w:val="00397529"/>
    <w:rsid w:val="003A0050"/>
    <w:rsid w:val="003A7176"/>
    <w:rsid w:val="003B04BE"/>
    <w:rsid w:val="003B0894"/>
    <w:rsid w:val="003B23DD"/>
    <w:rsid w:val="003B5DB9"/>
    <w:rsid w:val="003C2A13"/>
    <w:rsid w:val="003C4144"/>
    <w:rsid w:val="003C5769"/>
    <w:rsid w:val="003C597D"/>
    <w:rsid w:val="003C7B30"/>
    <w:rsid w:val="003D1012"/>
    <w:rsid w:val="003D4073"/>
    <w:rsid w:val="003E04DB"/>
    <w:rsid w:val="003E116E"/>
    <w:rsid w:val="003E3933"/>
    <w:rsid w:val="003E68C0"/>
    <w:rsid w:val="003F230C"/>
    <w:rsid w:val="003F2A3D"/>
    <w:rsid w:val="003F6259"/>
    <w:rsid w:val="00401679"/>
    <w:rsid w:val="004021D4"/>
    <w:rsid w:val="00406ACA"/>
    <w:rsid w:val="004070AB"/>
    <w:rsid w:val="00407A49"/>
    <w:rsid w:val="00417AA0"/>
    <w:rsid w:val="00417B5D"/>
    <w:rsid w:val="0042051F"/>
    <w:rsid w:val="0042144B"/>
    <w:rsid w:val="00425068"/>
    <w:rsid w:val="00431FE7"/>
    <w:rsid w:val="004330C5"/>
    <w:rsid w:val="00433D28"/>
    <w:rsid w:val="00433D34"/>
    <w:rsid w:val="00435A0E"/>
    <w:rsid w:val="00436FE9"/>
    <w:rsid w:val="0043741B"/>
    <w:rsid w:val="00441046"/>
    <w:rsid w:val="00441D61"/>
    <w:rsid w:val="004478D4"/>
    <w:rsid w:val="00450FD8"/>
    <w:rsid w:val="0045136C"/>
    <w:rsid w:val="00451430"/>
    <w:rsid w:val="00453758"/>
    <w:rsid w:val="00454037"/>
    <w:rsid w:val="00454308"/>
    <w:rsid w:val="00465BF5"/>
    <w:rsid w:val="004703B4"/>
    <w:rsid w:val="004763B3"/>
    <w:rsid w:val="004768DD"/>
    <w:rsid w:val="00481149"/>
    <w:rsid w:val="00481487"/>
    <w:rsid w:val="00481D63"/>
    <w:rsid w:val="00486EC8"/>
    <w:rsid w:val="00494285"/>
    <w:rsid w:val="004959C2"/>
    <w:rsid w:val="004A044E"/>
    <w:rsid w:val="004A2B19"/>
    <w:rsid w:val="004A2B71"/>
    <w:rsid w:val="004A77CD"/>
    <w:rsid w:val="004A7BF3"/>
    <w:rsid w:val="004B2B12"/>
    <w:rsid w:val="004B6136"/>
    <w:rsid w:val="004C0AF6"/>
    <w:rsid w:val="004C1292"/>
    <w:rsid w:val="004C6893"/>
    <w:rsid w:val="004D1F18"/>
    <w:rsid w:val="004D2852"/>
    <w:rsid w:val="004D3195"/>
    <w:rsid w:val="004D4A9C"/>
    <w:rsid w:val="004D6564"/>
    <w:rsid w:val="004F658D"/>
    <w:rsid w:val="004F71E9"/>
    <w:rsid w:val="00500F44"/>
    <w:rsid w:val="005023CC"/>
    <w:rsid w:val="0050256D"/>
    <w:rsid w:val="00503B97"/>
    <w:rsid w:val="00510B95"/>
    <w:rsid w:val="00515BE3"/>
    <w:rsid w:val="005255F0"/>
    <w:rsid w:val="005261C7"/>
    <w:rsid w:val="00530781"/>
    <w:rsid w:val="00532D6C"/>
    <w:rsid w:val="0053493C"/>
    <w:rsid w:val="00535223"/>
    <w:rsid w:val="00537582"/>
    <w:rsid w:val="005401A3"/>
    <w:rsid w:val="005406F0"/>
    <w:rsid w:val="005412A0"/>
    <w:rsid w:val="00551BAC"/>
    <w:rsid w:val="00566502"/>
    <w:rsid w:val="00567EDB"/>
    <w:rsid w:val="005710CB"/>
    <w:rsid w:val="0057175E"/>
    <w:rsid w:val="00572336"/>
    <w:rsid w:val="00577D9C"/>
    <w:rsid w:val="00592633"/>
    <w:rsid w:val="00595CA9"/>
    <w:rsid w:val="005A0913"/>
    <w:rsid w:val="005A10F4"/>
    <w:rsid w:val="005A3D47"/>
    <w:rsid w:val="005A40A6"/>
    <w:rsid w:val="005A7FE5"/>
    <w:rsid w:val="005B2BF2"/>
    <w:rsid w:val="005B35CC"/>
    <w:rsid w:val="005B72E1"/>
    <w:rsid w:val="005C0340"/>
    <w:rsid w:val="005C5925"/>
    <w:rsid w:val="005D131D"/>
    <w:rsid w:val="005D55F1"/>
    <w:rsid w:val="005E2C72"/>
    <w:rsid w:val="005E30E4"/>
    <w:rsid w:val="005F2387"/>
    <w:rsid w:val="005F6F29"/>
    <w:rsid w:val="00602703"/>
    <w:rsid w:val="006102E9"/>
    <w:rsid w:val="006107F3"/>
    <w:rsid w:val="00613B3C"/>
    <w:rsid w:val="0063610D"/>
    <w:rsid w:val="00636201"/>
    <w:rsid w:val="00636668"/>
    <w:rsid w:val="0064055E"/>
    <w:rsid w:val="00641646"/>
    <w:rsid w:val="0064445B"/>
    <w:rsid w:val="00644F2A"/>
    <w:rsid w:val="0064624E"/>
    <w:rsid w:val="00650437"/>
    <w:rsid w:val="006555FD"/>
    <w:rsid w:val="00664E30"/>
    <w:rsid w:val="00667649"/>
    <w:rsid w:val="00667677"/>
    <w:rsid w:val="00670315"/>
    <w:rsid w:val="00670FF3"/>
    <w:rsid w:val="00682509"/>
    <w:rsid w:val="00683408"/>
    <w:rsid w:val="0068665B"/>
    <w:rsid w:val="00693A35"/>
    <w:rsid w:val="00695091"/>
    <w:rsid w:val="00696085"/>
    <w:rsid w:val="00696C69"/>
    <w:rsid w:val="006A27C1"/>
    <w:rsid w:val="006A68A4"/>
    <w:rsid w:val="006A7C9C"/>
    <w:rsid w:val="006B116B"/>
    <w:rsid w:val="006B186E"/>
    <w:rsid w:val="006C34AD"/>
    <w:rsid w:val="006D31C7"/>
    <w:rsid w:val="006E779E"/>
    <w:rsid w:val="007024AA"/>
    <w:rsid w:val="00703DE4"/>
    <w:rsid w:val="007063F4"/>
    <w:rsid w:val="0071007C"/>
    <w:rsid w:val="00710E4A"/>
    <w:rsid w:val="00711527"/>
    <w:rsid w:val="00715D2A"/>
    <w:rsid w:val="00717FA3"/>
    <w:rsid w:val="00722CEA"/>
    <w:rsid w:val="00730831"/>
    <w:rsid w:val="00730EE8"/>
    <w:rsid w:val="00731DF8"/>
    <w:rsid w:val="007321AA"/>
    <w:rsid w:val="007371ED"/>
    <w:rsid w:val="00741195"/>
    <w:rsid w:val="00743822"/>
    <w:rsid w:val="007505F5"/>
    <w:rsid w:val="00754008"/>
    <w:rsid w:val="00754511"/>
    <w:rsid w:val="00754A53"/>
    <w:rsid w:val="00765790"/>
    <w:rsid w:val="00777336"/>
    <w:rsid w:val="0077765E"/>
    <w:rsid w:val="00777E67"/>
    <w:rsid w:val="007836B1"/>
    <w:rsid w:val="00784A65"/>
    <w:rsid w:val="00786A7B"/>
    <w:rsid w:val="007A35E9"/>
    <w:rsid w:val="007A4DF5"/>
    <w:rsid w:val="007A7801"/>
    <w:rsid w:val="007A791E"/>
    <w:rsid w:val="007C73EB"/>
    <w:rsid w:val="007D48F7"/>
    <w:rsid w:val="007D61C7"/>
    <w:rsid w:val="007E234C"/>
    <w:rsid w:val="007E3028"/>
    <w:rsid w:val="007F17DA"/>
    <w:rsid w:val="007F779F"/>
    <w:rsid w:val="007F7E17"/>
    <w:rsid w:val="00801E02"/>
    <w:rsid w:val="008028F2"/>
    <w:rsid w:val="0080562E"/>
    <w:rsid w:val="00805F40"/>
    <w:rsid w:val="0081062C"/>
    <w:rsid w:val="00815561"/>
    <w:rsid w:val="008158F2"/>
    <w:rsid w:val="008169E4"/>
    <w:rsid w:val="00823F84"/>
    <w:rsid w:val="008260A8"/>
    <w:rsid w:val="008269BF"/>
    <w:rsid w:val="00831EC8"/>
    <w:rsid w:val="008321EE"/>
    <w:rsid w:val="008372D5"/>
    <w:rsid w:val="00840FEC"/>
    <w:rsid w:val="008433BD"/>
    <w:rsid w:val="008444CF"/>
    <w:rsid w:val="0084452A"/>
    <w:rsid w:val="00845D6B"/>
    <w:rsid w:val="008625E5"/>
    <w:rsid w:val="008715DC"/>
    <w:rsid w:val="00886F55"/>
    <w:rsid w:val="008A0BFC"/>
    <w:rsid w:val="008A5B66"/>
    <w:rsid w:val="008A6D24"/>
    <w:rsid w:val="008A7448"/>
    <w:rsid w:val="008B19DC"/>
    <w:rsid w:val="008B5801"/>
    <w:rsid w:val="008B60C7"/>
    <w:rsid w:val="008B7224"/>
    <w:rsid w:val="008C0B8F"/>
    <w:rsid w:val="008C1061"/>
    <w:rsid w:val="008D7F95"/>
    <w:rsid w:val="008E32CB"/>
    <w:rsid w:val="008E6776"/>
    <w:rsid w:val="008F3C6B"/>
    <w:rsid w:val="008F7A7E"/>
    <w:rsid w:val="00906334"/>
    <w:rsid w:val="0090782A"/>
    <w:rsid w:val="00915664"/>
    <w:rsid w:val="009238E4"/>
    <w:rsid w:val="0092416D"/>
    <w:rsid w:val="009405CB"/>
    <w:rsid w:val="00942211"/>
    <w:rsid w:val="00944080"/>
    <w:rsid w:val="009471AA"/>
    <w:rsid w:val="009501BB"/>
    <w:rsid w:val="00951914"/>
    <w:rsid w:val="0095445F"/>
    <w:rsid w:val="009625AB"/>
    <w:rsid w:val="00967C08"/>
    <w:rsid w:val="00985F3A"/>
    <w:rsid w:val="00994A29"/>
    <w:rsid w:val="00995257"/>
    <w:rsid w:val="009B1B02"/>
    <w:rsid w:val="009B6D4E"/>
    <w:rsid w:val="009B6D96"/>
    <w:rsid w:val="009C1211"/>
    <w:rsid w:val="009C1905"/>
    <w:rsid w:val="009C41AA"/>
    <w:rsid w:val="009D37FF"/>
    <w:rsid w:val="009D63B1"/>
    <w:rsid w:val="009D7C0B"/>
    <w:rsid w:val="009E482E"/>
    <w:rsid w:val="009E4A3E"/>
    <w:rsid w:val="009E6D37"/>
    <w:rsid w:val="009F1F1A"/>
    <w:rsid w:val="009F42BA"/>
    <w:rsid w:val="009F446E"/>
    <w:rsid w:val="00A01481"/>
    <w:rsid w:val="00A01FDF"/>
    <w:rsid w:val="00A07347"/>
    <w:rsid w:val="00A1021D"/>
    <w:rsid w:val="00A10DCC"/>
    <w:rsid w:val="00A1143B"/>
    <w:rsid w:val="00A11A7F"/>
    <w:rsid w:val="00A121B2"/>
    <w:rsid w:val="00A13D5A"/>
    <w:rsid w:val="00A14B9A"/>
    <w:rsid w:val="00A160E4"/>
    <w:rsid w:val="00A24474"/>
    <w:rsid w:val="00A24C8D"/>
    <w:rsid w:val="00A263DD"/>
    <w:rsid w:val="00A308AD"/>
    <w:rsid w:val="00A3229F"/>
    <w:rsid w:val="00A330F3"/>
    <w:rsid w:val="00A34AF5"/>
    <w:rsid w:val="00A434B9"/>
    <w:rsid w:val="00A4420C"/>
    <w:rsid w:val="00A460EE"/>
    <w:rsid w:val="00A47AE8"/>
    <w:rsid w:val="00A550D6"/>
    <w:rsid w:val="00A61CCC"/>
    <w:rsid w:val="00A67AFC"/>
    <w:rsid w:val="00A71E56"/>
    <w:rsid w:val="00A74AA6"/>
    <w:rsid w:val="00A82FF7"/>
    <w:rsid w:val="00A83B6C"/>
    <w:rsid w:val="00A85A79"/>
    <w:rsid w:val="00A86015"/>
    <w:rsid w:val="00A8642B"/>
    <w:rsid w:val="00A87038"/>
    <w:rsid w:val="00A87487"/>
    <w:rsid w:val="00A926F5"/>
    <w:rsid w:val="00A94D31"/>
    <w:rsid w:val="00AA0CAD"/>
    <w:rsid w:val="00AA1C31"/>
    <w:rsid w:val="00AA250C"/>
    <w:rsid w:val="00AA3B51"/>
    <w:rsid w:val="00AA3F2B"/>
    <w:rsid w:val="00AA57D8"/>
    <w:rsid w:val="00AB3572"/>
    <w:rsid w:val="00AB5FDC"/>
    <w:rsid w:val="00AC33B8"/>
    <w:rsid w:val="00AC43CA"/>
    <w:rsid w:val="00AD0B23"/>
    <w:rsid w:val="00AD1B42"/>
    <w:rsid w:val="00AD1DCD"/>
    <w:rsid w:val="00AD35B6"/>
    <w:rsid w:val="00AD52F8"/>
    <w:rsid w:val="00AD7111"/>
    <w:rsid w:val="00AD7C60"/>
    <w:rsid w:val="00AE73A5"/>
    <w:rsid w:val="00AF1A11"/>
    <w:rsid w:val="00AF751C"/>
    <w:rsid w:val="00B04B27"/>
    <w:rsid w:val="00B10C92"/>
    <w:rsid w:val="00B114A5"/>
    <w:rsid w:val="00B152DD"/>
    <w:rsid w:val="00B164C9"/>
    <w:rsid w:val="00B21F90"/>
    <w:rsid w:val="00B22B10"/>
    <w:rsid w:val="00B35022"/>
    <w:rsid w:val="00B35442"/>
    <w:rsid w:val="00B36D43"/>
    <w:rsid w:val="00B41CBE"/>
    <w:rsid w:val="00B42B36"/>
    <w:rsid w:val="00B46DC8"/>
    <w:rsid w:val="00B47273"/>
    <w:rsid w:val="00B56785"/>
    <w:rsid w:val="00B60D14"/>
    <w:rsid w:val="00B63153"/>
    <w:rsid w:val="00B6453E"/>
    <w:rsid w:val="00B666D7"/>
    <w:rsid w:val="00B669D0"/>
    <w:rsid w:val="00B704CF"/>
    <w:rsid w:val="00B83DF4"/>
    <w:rsid w:val="00B941B0"/>
    <w:rsid w:val="00B96531"/>
    <w:rsid w:val="00B97C23"/>
    <w:rsid w:val="00B97D1C"/>
    <w:rsid w:val="00BA0DF3"/>
    <w:rsid w:val="00BA212F"/>
    <w:rsid w:val="00BA4717"/>
    <w:rsid w:val="00BA5767"/>
    <w:rsid w:val="00BA73C4"/>
    <w:rsid w:val="00BB0833"/>
    <w:rsid w:val="00BB3CC2"/>
    <w:rsid w:val="00BB5EEA"/>
    <w:rsid w:val="00BC3E78"/>
    <w:rsid w:val="00BC3F51"/>
    <w:rsid w:val="00BC4C67"/>
    <w:rsid w:val="00BC4C9B"/>
    <w:rsid w:val="00BD2788"/>
    <w:rsid w:val="00BD3A6B"/>
    <w:rsid w:val="00BD5447"/>
    <w:rsid w:val="00BD6D62"/>
    <w:rsid w:val="00BE1DE3"/>
    <w:rsid w:val="00BE6135"/>
    <w:rsid w:val="00BF0401"/>
    <w:rsid w:val="00C0658D"/>
    <w:rsid w:val="00C11C2F"/>
    <w:rsid w:val="00C11D5A"/>
    <w:rsid w:val="00C12283"/>
    <w:rsid w:val="00C160DA"/>
    <w:rsid w:val="00C16114"/>
    <w:rsid w:val="00C1775D"/>
    <w:rsid w:val="00C22336"/>
    <w:rsid w:val="00C276A4"/>
    <w:rsid w:val="00C3001C"/>
    <w:rsid w:val="00C3275B"/>
    <w:rsid w:val="00C34FD1"/>
    <w:rsid w:val="00C37FA6"/>
    <w:rsid w:val="00C43894"/>
    <w:rsid w:val="00C452D0"/>
    <w:rsid w:val="00C509E2"/>
    <w:rsid w:val="00C51D41"/>
    <w:rsid w:val="00C51F61"/>
    <w:rsid w:val="00C56904"/>
    <w:rsid w:val="00C649F5"/>
    <w:rsid w:val="00C678B3"/>
    <w:rsid w:val="00C67BBE"/>
    <w:rsid w:val="00C7081C"/>
    <w:rsid w:val="00C71419"/>
    <w:rsid w:val="00C73736"/>
    <w:rsid w:val="00C7386F"/>
    <w:rsid w:val="00C805C4"/>
    <w:rsid w:val="00C850B1"/>
    <w:rsid w:val="00C850DB"/>
    <w:rsid w:val="00C91706"/>
    <w:rsid w:val="00C95D5E"/>
    <w:rsid w:val="00C9628D"/>
    <w:rsid w:val="00C973BA"/>
    <w:rsid w:val="00C97986"/>
    <w:rsid w:val="00CA013E"/>
    <w:rsid w:val="00CA017F"/>
    <w:rsid w:val="00CA623F"/>
    <w:rsid w:val="00CB1ABC"/>
    <w:rsid w:val="00CB2190"/>
    <w:rsid w:val="00CB6569"/>
    <w:rsid w:val="00CB6FEF"/>
    <w:rsid w:val="00CC12A5"/>
    <w:rsid w:val="00CD59A8"/>
    <w:rsid w:val="00CE5AEF"/>
    <w:rsid w:val="00CE5E1F"/>
    <w:rsid w:val="00CF24F3"/>
    <w:rsid w:val="00D00098"/>
    <w:rsid w:val="00D0424F"/>
    <w:rsid w:val="00D0704F"/>
    <w:rsid w:val="00D11DD4"/>
    <w:rsid w:val="00D144A0"/>
    <w:rsid w:val="00D14B53"/>
    <w:rsid w:val="00D26B26"/>
    <w:rsid w:val="00D307A3"/>
    <w:rsid w:val="00D35584"/>
    <w:rsid w:val="00D36589"/>
    <w:rsid w:val="00D36755"/>
    <w:rsid w:val="00D457B0"/>
    <w:rsid w:val="00D45D05"/>
    <w:rsid w:val="00D50BF3"/>
    <w:rsid w:val="00D515A5"/>
    <w:rsid w:val="00D520C3"/>
    <w:rsid w:val="00D52F7F"/>
    <w:rsid w:val="00D533D9"/>
    <w:rsid w:val="00D60819"/>
    <w:rsid w:val="00D60C34"/>
    <w:rsid w:val="00D61A33"/>
    <w:rsid w:val="00D70A79"/>
    <w:rsid w:val="00D73FEB"/>
    <w:rsid w:val="00D74BE5"/>
    <w:rsid w:val="00D751A2"/>
    <w:rsid w:val="00D773F5"/>
    <w:rsid w:val="00D802B0"/>
    <w:rsid w:val="00D84B9D"/>
    <w:rsid w:val="00D86B85"/>
    <w:rsid w:val="00D9012D"/>
    <w:rsid w:val="00D96ED5"/>
    <w:rsid w:val="00D971F9"/>
    <w:rsid w:val="00DA193F"/>
    <w:rsid w:val="00DA36C0"/>
    <w:rsid w:val="00DA6571"/>
    <w:rsid w:val="00DA67C4"/>
    <w:rsid w:val="00DA6EE1"/>
    <w:rsid w:val="00DB2D57"/>
    <w:rsid w:val="00DB4BD2"/>
    <w:rsid w:val="00DB5592"/>
    <w:rsid w:val="00DC075D"/>
    <w:rsid w:val="00DC0C1B"/>
    <w:rsid w:val="00DC0EBC"/>
    <w:rsid w:val="00DC1F43"/>
    <w:rsid w:val="00DC31C1"/>
    <w:rsid w:val="00DC5D4C"/>
    <w:rsid w:val="00DC65DA"/>
    <w:rsid w:val="00DD09C1"/>
    <w:rsid w:val="00DD0D91"/>
    <w:rsid w:val="00DD459B"/>
    <w:rsid w:val="00DE0879"/>
    <w:rsid w:val="00DE1637"/>
    <w:rsid w:val="00DE1A71"/>
    <w:rsid w:val="00DF2825"/>
    <w:rsid w:val="00DF2D3E"/>
    <w:rsid w:val="00DF4146"/>
    <w:rsid w:val="00DF4D6C"/>
    <w:rsid w:val="00DF52FF"/>
    <w:rsid w:val="00DF61C9"/>
    <w:rsid w:val="00DF7ADE"/>
    <w:rsid w:val="00DF7F96"/>
    <w:rsid w:val="00E00008"/>
    <w:rsid w:val="00E0379D"/>
    <w:rsid w:val="00E0657B"/>
    <w:rsid w:val="00E1136B"/>
    <w:rsid w:val="00E13DCA"/>
    <w:rsid w:val="00E17E32"/>
    <w:rsid w:val="00E20046"/>
    <w:rsid w:val="00E208F6"/>
    <w:rsid w:val="00E26324"/>
    <w:rsid w:val="00E2684D"/>
    <w:rsid w:val="00E32FE4"/>
    <w:rsid w:val="00E3376B"/>
    <w:rsid w:val="00E35A0A"/>
    <w:rsid w:val="00E37AA3"/>
    <w:rsid w:val="00E42B58"/>
    <w:rsid w:val="00E42DD4"/>
    <w:rsid w:val="00E43C40"/>
    <w:rsid w:val="00E44E53"/>
    <w:rsid w:val="00E46874"/>
    <w:rsid w:val="00E53744"/>
    <w:rsid w:val="00E54682"/>
    <w:rsid w:val="00E54A12"/>
    <w:rsid w:val="00E56C1F"/>
    <w:rsid w:val="00E57053"/>
    <w:rsid w:val="00E57D56"/>
    <w:rsid w:val="00E61CCF"/>
    <w:rsid w:val="00E64F4B"/>
    <w:rsid w:val="00E663A2"/>
    <w:rsid w:val="00E67EBA"/>
    <w:rsid w:val="00E73A12"/>
    <w:rsid w:val="00E74FBD"/>
    <w:rsid w:val="00E7694A"/>
    <w:rsid w:val="00E769BE"/>
    <w:rsid w:val="00E82039"/>
    <w:rsid w:val="00E83BD4"/>
    <w:rsid w:val="00E90428"/>
    <w:rsid w:val="00E9056E"/>
    <w:rsid w:val="00E94413"/>
    <w:rsid w:val="00E95456"/>
    <w:rsid w:val="00EA0E33"/>
    <w:rsid w:val="00EB0E99"/>
    <w:rsid w:val="00EB6949"/>
    <w:rsid w:val="00EC0097"/>
    <w:rsid w:val="00EC66BC"/>
    <w:rsid w:val="00EC73C9"/>
    <w:rsid w:val="00ED0ADD"/>
    <w:rsid w:val="00ED0DD7"/>
    <w:rsid w:val="00ED2F9C"/>
    <w:rsid w:val="00ED3FF2"/>
    <w:rsid w:val="00ED5551"/>
    <w:rsid w:val="00EE2E4F"/>
    <w:rsid w:val="00EE5C74"/>
    <w:rsid w:val="00EE63B1"/>
    <w:rsid w:val="00EE6D9A"/>
    <w:rsid w:val="00EE7831"/>
    <w:rsid w:val="00EF0D60"/>
    <w:rsid w:val="00EF1CF6"/>
    <w:rsid w:val="00EF1EE9"/>
    <w:rsid w:val="00F00900"/>
    <w:rsid w:val="00F00AD3"/>
    <w:rsid w:val="00F03C12"/>
    <w:rsid w:val="00F055CA"/>
    <w:rsid w:val="00F12CB9"/>
    <w:rsid w:val="00F15632"/>
    <w:rsid w:val="00F15769"/>
    <w:rsid w:val="00F159FC"/>
    <w:rsid w:val="00F16CB6"/>
    <w:rsid w:val="00F26552"/>
    <w:rsid w:val="00F272A3"/>
    <w:rsid w:val="00F32328"/>
    <w:rsid w:val="00F336E3"/>
    <w:rsid w:val="00F3609B"/>
    <w:rsid w:val="00F4223F"/>
    <w:rsid w:val="00F43BAF"/>
    <w:rsid w:val="00F45DEC"/>
    <w:rsid w:val="00F514EC"/>
    <w:rsid w:val="00F51E9F"/>
    <w:rsid w:val="00F547D4"/>
    <w:rsid w:val="00F60B66"/>
    <w:rsid w:val="00F60E80"/>
    <w:rsid w:val="00F659EF"/>
    <w:rsid w:val="00F72C64"/>
    <w:rsid w:val="00F74EB4"/>
    <w:rsid w:val="00F77177"/>
    <w:rsid w:val="00F80E92"/>
    <w:rsid w:val="00F81739"/>
    <w:rsid w:val="00F821B8"/>
    <w:rsid w:val="00F83F3B"/>
    <w:rsid w:val="00F85E83"/>
    <w:rsid w:val="00FA1229"/>
    <w:rsid w:val="00FA2925"/>
    <w:rsid w:val="00FB1081"/>
    <w:rsid w:val="00FB3EAA"/>
    <w:rsid w:val="00FB6CB1"/>
    <w:rsid w:val="00FC6908"/>
    <w:rsid w:val="00FC690B"/>
    <w:rsid w:val="00FC7469"/>
    <w:rsid w:val="00FD2B44"/>
    <w:rsid w:val="00FD2BA3"/>
    <w:rsid w:val="00FE360E"/>
    <w:rsid w:val="00FE43CF"/>
    <w:rsid w:val="00FF32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EE90B"/>
  <w15:chartTrackingRefBased/>
  <w15:docId w15:val="{0AA2BCDC-2F4B-44BA-BD1A-49244B249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4"/>
        <w:lang w:val="pt-BR"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372D5"/>
  </w:style>
  <w:style w:type="paragraph" w:styleId="Ttulo1">
    <w:name w:val="heading 1"/>
    <w:basedOn w:val="Normal"/>
    <w:next w:val="Normal"/>
    <w:link w:val="Ttulo1Char"/>
    <w:uiPriority w:val="9"/>
    <w:qFormat/>
    <w:rsid w:val="003C2A13"/>
    <w:pPr>
      <w:keepNext/>
      <w:keepLines/>
      <w:ind w:right="-568"/>
      <w:jc w:val="both"/>
      <w:outlineLvl w:val="0"/>
    </w:pPr>
    <w:rPr>
      <w:rFonts w:eastAsiaTheme="majorEastAsia" w:cs="Arial"/>
      <w:b/>
      <w:bCs/>
    </w:rPr>
  </w:style>
  <w:style w:type="paragraph" w:styleId="Ttulo2">
    <w:name w:val="heading 2"/>
    <w:basedOn w:val="Normal"/>
    <w:next w:val="Normal"/>
    <w:link w:val="Ttulo2Char"/>
    <w:uiPriority w:val="9"/>
    <w:unhideWhenUsed/>
    <w:qFormat/>
    <w:rsid w:val="00A434B9"/>
    <w:pPr>
      <w:keepNext/>
      <w:keepLines/>
      <w:spacing w:before="40"/>
      <w:jc w:val="both"/>
      <w:outlineLvl w:val="1"/>
    </w:pPr>
    <w:rPr>
      <w:rFonts w:eastAsiaTheme="majorEastAsia" w:cs="Arial"/>
    </w:rPr>
  </w:style>
  <w:style w:type="paragraph" w:styleId="Ttulo3">
    <w:name w:val="heading 3"/>
    <w:basedOn w:val="Normal"/>
    <w:next w:val="Normal"/>
    <w:link w:val="Ttulo3Char"/>
    <w:uiPriority w:val="9"/>
    <w:unhideWhenUsed/>
    <w:qFormat/>
    <w:rsid w:val="00A4420C"/>
    <w:pPr>
      <w:keepNext/>
      <w:keepLines/>
      <w:spacing w:before="40"/>
      <w:outlineLvl w:val="2"/>
    </w:pPr>
    <w:rPr>
      <w:rFonts w:cs="Arial"/>
    </w:rPr>
  </w:style>
  <w:style w:type="paragraph" w:styleId="Ttulo4">
    <w:name w:val="heading 4"/>
    <w:basedOn w:val="Normal"/>
    <w:next w:val="Normal"/>
    <w:link w:val="Ttulo4Char"/>
    <w:uiPriority w:val="9"/>
    <w:unhideWhenUsed/>
    <w:qFormat/>
    <w:rsid w:val="00E64F4B"/>
    <w:pPr>
      <w:keepNext/>
      <w:keepLines/>
      <w:spacing w:before="40"/>
      <w:ind w:right="-1"/>
      <w:outlineLvl w:val="3"/>
    </w:pPr>
    <w:rPr>
      <w:rFonts w:eastAsiaTheme="majorEastAsia" w:cs="Arial"/>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56904"/>
    <w:pPr>
      <w:tabs>
        <w:tab w:val="center" w:pos="4252"/>
        <w:tab w:val="right" w:pos="8504"/>
      </w:tabs>
      <w:spacing w:line="240" w:lineRule="auto"/>
    </w:pPr>
  </w:style>
  <w:style w:type="character" w:customStyle="1" w:styleId="CabealhoChar">
    <w:name w:val="Cabeçalho Char"/>
    <w:basedOn w:val="Fontepargpadro"/>
    <w:link w:val="Cabealho"/>
    <w:uiPriority w:val="99"/>
    <w:rsid w:val="00C56904"/>
    <w:rPr>
      <w:rFonts w:ascii="Arial" w:eastAsia="Arial" w:hAnsi="Arial" w:cs="Arial"/>
      <w:color w:val="000000"/>
      <w:sz w:val="24"/>
      <w:szCs w:val="24"/>
      <w:lang w:eastAsia="pt-BR"/>
    </w:rPr>
  </w:style>
  <w:style w:type="paragraph" w:styleId="Legenda">
    <w:name w:val="caption"/>
    <w:basedOn w:val="Normal"/>
    <w:next w:val="Normal"/>
    <w:uiPriority w:val="35"/>
    <w:unhideWhenUsed/>
    <w:qFormat/>
    <w:rsid w:val="00C56904"/>
    <w:pPr>
      <w:spacing w:line="240" w:lineRule="auto"/>
    </w:pPr>
    <w:rPr>
      <w:i/>
      <w:iCs/>
      <w:color w:val="44546A" w:themeColor="text2"/>
      <w:sz w:val="18"/>
      <w:szCs w:val="18"/>
    </w:rPr>
  </w:style>
  <w:style w:type="paragraph" w:customStyle="1" w:styleId="Geral">
    <w:name w:val="Geral"/>
    <w:basedOn w:val="Normal"/>
    <w:rsid w:val="00C56904"/>
    <w:pPr>
      <w:spacing w:after="120" w:line="240" w:lineRule="auto"/>
      <w:ind w:firstLine="680"/>
      <w:jc w:val="both"/>
    </w:pPr>
    <w:rPr>
      <w:rFonts w:ascii="Times New Roman" w:eastAsia="Times New Roman" w:hAnsi="Times New Roman" w:cs="Times New Roman"/>
      <w:sz w:val="20"/>
      <w:szCs w:val="20"/>
    </w:rPr>
  </w:style>
  <w:style w:type="paragraph" w:styleId="ndicedeilustraes">
    <w:name w:val="table of figures"/>
    <w:basedOn w:val="Normal"/>
    <w:next w:val="Normal"/>
    <w:uiPriority w:val="99"/>
    <w:unhideWhenUsed/>
    <w:rsid w:val="00C56904"/>
  </w:style>
  <w:style w:type="character" w:styleId="Hyperlink">
    <w:name w:val="Hyperlink"/>
    <w:basedOn w:val="Fontepargpadro"/>
    <w:uiPriority w:val="99"/>
    <w:unhideWhenUsed/>
    <w:rsid w:val="00C56904"/>
    <w:rPr>
      <w:color w:val="0563C1" w:themeColor="hyperlink"/>
      <w:u w:val="single"/>
    </w:rPr>
  </w:style>
  <w:style w:type="character" w:customStyle="1" w:styleId="Ttulo1Char">
    <w:name w:val="Título 1 Char"/>
    <w:basedOn w:val="Fontepargpadro"/>
    <w:link w:val="Ttulo1"/>
    <w:uiPriority w:val="9"/>
    <w:rsid w:val="003C2A13"/>
    <w:rPr>
      <w:rFonts w:eastAsiaTheme="majorEastAsia" w:cs="Arial"/>
      <w:b/>
      <w:bCs/>
    </w:rPr>
  </w:style>
  <w:style w:type="paragraph" w:styleId="CabealhodoSumrio">
    <w:name w:val="TOC Heading"/>
    <w:basedOn w:val="Ttulo1"/>
    <w:next w:val="Normal"/>
    <w:uiPriority w:val="39"/>
    <w:unhideWhenUsed/>
    <w:qFormat/>
    <w:rsid w:val="00C56904"/>
    <w:pPr>
      <w:spacing w:line="259" w:lineRule="auto"/>
      <w:outlineLvl w:val="9"/>
    </w:pPr>
  </w:style>
  <w:style w:type="paragraph" w:styleId="Sumrio1">
    <w:name w:val="toc 1"/>
    <w:basedOn w:val="Normal"/>
    <w:next w:val="Normal"/>
    <w:autoRedefine/>
    <w:uiPriority w:val="39"/>
    <w:unhideWhenUsed/>
    <w:rsid w:val="00A71E56"/>
    <w:pPr>
      <w:tabs>
        <w:tab w:val="right" w:leader="dot" w:pos="9061"/>
      </w:tabs>
      <w:spacing w:after="100"/>
    </w:pPr>
    <w:rPr>
      <w:b/>
      <w:bCs/>
      <w:noProof/>
    </w:rPr>
  </w:style>
  <w:style w:type="paragraph" w:styleId="Sumrio2">
    <w:name w:val="toc 2"/>
    <w:basedOn w:val="Normal"/>
    <w:next w:val="Normal"/>
    <w:autoRedefine/>
    <w:uiPriority w:val="39"/>
    <w:unhideWhenUsed/>
    <w:rsid w:val="00D144A0"/>
    <w:pPr>
      <w:tabs>
        <w:tab w:val="right" w:leader="dot" w:pos="9061"/>
      </w:tabs>
      <w:spacing w:after="100"/>
    </w:pPr>
  </w:style>
  <w:style w:type="character" w:styleId="Refdecomentrio">
    <w:name w:val="annotation reference"/>
    <w:basedOn w:val="Fontepargpadro"/>
    <w:uiPriority w:val="99"/>
    <w:semiHidden/>
    <w:unhideWhenUsed/>
    <w:rsid w:val="00DC31C1"/>
    <w:rPr>
      <w:sz w:val="16"/>
      <w:szCs w:val="16"/>
    </w:rPr>
  </w:style>
  <w:style w:type="paragraph" w:styleId="Textodecomentrio">
    <w:name w:val="annotation text"/>
    <w:basedOn w:val="Normal"/>
    <w:link w:val="TextodecomentrioChar"/>
    <w:uiPriority w:val="99"/>
    <w:semiHidden/>
    <w:unhideWhenUsed/>
    <w:rsid w:val="00DC31C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C31C1"/>
    <w:rPr>
      <w:rFonts w:ascii="Arial" w:eastAsia="Arial" w:hAnsi="Arial" w:cs="Arial"/>
      <w:color w:val="000000"/>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DC31C1"/>
    <w:rPr>
      <w:b/>
      <w:bCs/>
    </w:rPr>
  </w:style>
  <w:style w:type="character" w:customStyle="1" w:styleId="AssuntodocomentrioChar">
    <w:name w:val="Assunto do comentário Char"/>
    <w:basedOn w:val="TextodecomentrioChar"/>
    <w:link w:val="Assuntodocomentrio"/>
    <w:uiPriority w:val="99"/>
    <w:semiHidden/>
    <w:rsid w:val="00DC31C1"/>
    <w:rPr>
      <w:rFonts w:ascii="Arial" w:eastAsia="Arial" w:hAnsi="Arial" w:cs="Arial"/>
      <w:b/>
      <w:bCs/>
      <w:color w:val="000000"/>
      <w:sz w:val="20"/>
      <w:szCs w:val="20"/>
      <w:lang w:eastAsia="pt-BR"/>
    </w:rPr>
  </w:style>
  <w:style w:type="paragraph" w:styleId="Textodebalo">
    <w:name w:val="Balloon Text"/>
    <w:basedOn w:val="Normal"/>
    <w:link w:val="TextodebaloChar"/>
    <w:uiPriority w:val="99"/>
    <w:semiHidden/>
    <w:unhideWhenUsed/>
    <w:rsid w:val="00DC31C1"/>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C31C1"/>
    <w:rPr>
      <w:rFonts w:ascii="Segoe UI" w:eastAsia="Arial" w:hAnsi="Segoe UI" w:cs="Segoe UI"/>
      <w:color w:val="000000"/>
      <w:sz w:val="18"/>
      <w:szCs w:val="18"/>
      <w:lang w:eastAsia="pt-BR"/>
    </w:rPr>
  </w:style>
  <w:style w:type="character" w:customStyle="1" w:styleId="Ttulo2Char">
    <w:name w:val="Título 2 Char"/>
    <w:basedOn w:val="Fontepargpadro"/>
    <w:link w:val="Ttulo2"/>
    <w:uiPriority w:val="9"/>
    <w:rsid w:val="00A434B9"/>
    <w:rPr>
      <w:rFonts w:eastAsiaTheme="majorEastAsia" w:cs="Arial"/>
    </w:rPr>
  </w:style>
  <w:style w:type="paragraph" w:styleId="Reviso">
    <w:name w:val="Revision"/>
    <w:hidden/>
    <w:uiPriority w:val="99"/>
    <w:semiHidden/>
    <w:rsid w:val="00D773F5"/>
    <w:pPr>
      <w:spacing w:line="240" w:lineRule="auto"/>
    </w:pPr>
    <w:rPr>
      <w:rFonts w:eastAsia="Arial" w:cs="Arial"/>
      <w:color w:val="000000"/>
      <w:lang w:eastAsia="pt-BR"/>
    </w:rPr>
  </w:style>
  <w:style w:type="character" w:styleId="Forte">
    <w:name w:val="Strong"/>
    <w:basedOn w:val="Fontepargpadro"/>
    <w:uiPriority w:val="22"/>
    <w:qFormat/>
    <w:rsid w:val="00715D2A"/>
    <w:rPr>
      <w:b/>
      <w:bCs/>
    </w:rPr>
  </w:style>
  <w:style w:type="character" w:styleId="MenoPendente">
    <w:name w:val="Unresolved Mention"/>
    <w:basedOn w:val="Fontepargpadro"/>
    <w:uiPriority w:val="99"/>
    <w:semiHidden/>
    <w:unhideWhenUsed/>
    <w:rsid w:val="00715D2A"/>
    <w:rPr>
      <w:color w:val="605E5C"/>
      <w:shd w:val="clear" w:color="auto" w:fill="E1DFDD"/>
    </w:rPr>
  </w:style>
  <w:style w:type="paragraph" w:styleId="SemEspaamento">
    <w:name w:val="No Spacing"/>
    <w:uiPriority w:val="1"/>
    <w:qFormat/>
    <w:rsid w:val="003B04BE"/>
    <w:pPr>
      <w:pBdr>
        <w:top w:val="nil"/>
        <w:left w:val="nil"/>
        <w:bottom w:val="nil"/>
        <w:right w:val="nil"/>
        <w:between w:val="nil"/>
      </w:pBdr>
      <w:spacing w:line="240" w:lineRule="auto"/>
      <w:jc w:val="center"/>
    </w:pPr>
    <w:rPr>
      <w:rFonts w:eastAsia="Arial" w:cs="Arial"/>
      <w:color w:val="000000"/>
      <w:lang w:eastAsia="pt-BR"/>
    </w:rPr>
  </w:style>
  <w:style w:type="paragraph" w:styleId="Rodap">
    <w:name w:val="footer"/>
    <w:basedOn w:val="Normal"/>
    <w:link w:val="RodapChar"/>
    <w:uiPriority w:val="99"/>
    <w:unhideWhenUsed/>
    <w:rsid w:val="000B7170"/>
    <w:pPr>
      <w:tabs>
        <w:tab w:val="center" w:pos="4252"/>
        <w:tab w:val="right" w:pos="8504"/>
      </w:tabs>
      <w:spacing w:line="240" w:lineRule="auto"/>
    </w:pPr>
  </w:style>
  <w:style w:type="character" w:customStyle="1" w:styleId="RodapChar">
    <w:name w:val="Rodapé Char"/>
    <w:basedOn w:val="Fontepargpadro"/>
    <w:link w:val="Rodap"/>
    <w:uiPriority w:val="99"/>
    <w:rsid w:val="000B7170"/>
  </w:style>
  <w:style w:type="character" w:customStyle="1" w:styleId="Ttulo3Char">
    <w:name w:val="Título 3 Char"/>
    <w:basedOn w:val="Fontepargpadro"/>
    <w:link w:val="Ttulo3"/>
    <w:uiPriority w:val="9"/>
    <w:rsid w:val="00A4420C"/>
    <w:rPr>
      <w:rFonts w:cs="Arial"/>
    </w:rPr>
  </w:style>
  <w:style w:type="character" w:customStyle="1" w:styleId="Ttulo4Char">
    <w:name w:val="Título 4 Char"/>
    <w:basedOn w:val="Fontepargpadro"/>
    <w:link w:val="Ttulo4"/>
    <w:uiPriority w:val="9"/>
    <w:rsid w:val="00E64F4B"/>
    <w:rPr>
      <w:rFonts w:eastAsiaTheme="majorEastAsia" w:cs="Arial"/>
      <w:i/>
      <w:iCs/>
    </w:rPr>
  </w:style>
  <w:style w:type="paragraph" w:styleId="NormalWeb">
    <w:name w:val="Normal (Web)"/>
    <w:basedOn w:val="Normal"/>
    <w:uiPriority w:val="99"/>
    <w:semiHidden/>
    <w:unhideWhenUsed/>
    <w:rsid w:val="00E94413"/>
    <w:pPr>
      <w:spacing w:before="100" w:beforeAutospacing="1" w:after="100" w:afterAutospacing="1" w:line="240" w:lineRule="auto"/>
    </w:pPr>
    <w:rPr>
      <w:rFonts w:ascii="Times New Roman" w:eastAsia="Times New Roman" w:hAnsi="Times New Roman" w:cs="Times New Roman"/>
      <w:lang w:eastAsia="pt-BR"/>
    </w:rPr>
  </w:style>
  <w:style w:type="paragraph" w:styleId="Sumrio3">
    <w:name w:val="toc 3"/>
    <w:basedOn w:val="Normal"/>
    <w:next w:val="Normal"/>
    <w:autoRedefine/>
    <w:uiPriority w:val="39"/>
    <w:unhideWhenUsed/>
    <w:rsid w:val="00D144A0"/>
    <w:pPr>
      <w:tabs>
        <w:tab w:val="right" w:leader="dot" w:pos="9061"/>
      </w:tabs>
      <w:spacing w:after="100"/>
    </w:pPr>
  </w:style>
  <w:style w:type="paragraph" w:styleId="Sumrio4">
    <w:name w:val="toc 4"/>
    <w:basedOn w:val="Normal"/>
    <w:next w:val="Normal"/>
    <w:autoRedefine/>
    <w:uiPriority w:val="39"/>
    <w:unhideWhenUsed/>
    <w:rsid w:val="00D144A0"/>
    <w:pPr>
      <w:tabs>
        <w:tab w:val="right" w:leader="dot" w:pos="9061"/>
      </w:tabs>
      <w:spacing w:after="100"/>
    </w:pPr>
  </w:style>
  <w:style w:type="paragraph" w:styleId="PargrafodaLista">
    <w:name w:val="List Paragraph"/>
    <w:basedOn w:val="Normal"/>
    <w:uiPriority w:val="34"/>
    <w:qFormat/>
    <w:rsid w:val="00A34AF5"/>
    <w:pPr>
      <w:ind w:left="720"/>
      <w:contextualSpacing/>
    </w:pPr>
  </w:style>
  <w:style w:type="character" w:styleId="TextodoEspaoReservado">
    <w:name w:val="Placeholder Text"/>
    <w:basedOn w:val="Fontepargpadro"/>
    <w:uiPriority w:val="99"/>
    <w:semiHidden/>
    <w:rsid w:val="00F156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97423">
      <w:bodyDiv w:val="1"/>
      <w:marLeft w:val="0"/>
      <w:marRight w:val="0"/>
      <w:marTop w:val="0"/>
      <w:marBottom w:val="0"/>
      <w:divBdr>
        <w:top w:val="none" w:sz="0" w:space="0" w:color="auto"/>
        <w:left w:val="none" w:sz="0" w:space="0" w:color="auto"/>
        <w:bottom w:val="none" w:sz="0" w:space="0" w:color="auto"/>
        <w:right w:val="none" w:sz="0" w:space="0" w:color="auto"/>
      </w:divBdr>
    </w:div>
    <w:div w:id="128130460">
      <w:bodyDiv w:val="1"/>
      <w:marLeft w:val="0"/>
      <w:marRight w:val="0"/>
      <w:marTop w:val="0"/>
      <w:marBottom w:val="0"/>
      <w:divBdr>
        <w:top w:val="none" w:sz="0" w:space="0" w:color="auto"/>
        <w:left w:val="none" w:sz="0" w:space="0" w:color="auto"/>
        <w:bottom w:val="none" w:sz="0" w:space="0" w:color="auto"/>
        <w:right w:val="none" w:sz="0" w:space="0" w:color="auto"/>
      </w:divBdr>
    </w:div>
    <w:div w:id="188567005">
      <w:bodyDiv w:val="1"/>
      <w:marLeft w:val="0"/>
      <w:marRight w:val="0"/>
      <w:marTop w:val="0"/>
      <w:marBottom w:val="0"/>
      <w:divBdr>
        <w:top w:val="none" w:sz="0" w:space="0" w:color="auto"/>
        <w:left w:val="none" w:sz="0" w:space="0" w:color="auto"/>
        <w:bottom w:val="none" w:sz="0" w:space="0" w:color="auto"/>
        <w:right w:val="none" w:sz="0" w:space="0" w:color="auto"/>
      </w:divBdr>
      <w:divsChild>
        <w:div w:id="1700425817">
          <w:marLeft w:val="0"/>
          <w:marRight w:val="0"/>
          <w:marTop w:val="0"/>
          <w:marBottom w:val="0"/>
          <w:divBdr>
            <w:top w:val="none" w:sz="0" w:space="0" w:color="auto"/>
            <w:left w:val="none" w:sz="0" w:space="0" w:color="auto"/>
            <w:bottom w:val="none" w:sz="0" w:space="0" w:color="auto"/>
            <w:right w:val="none" w:sz="0" w:space="0" w:color="auto"/>
          </w:divBdr>
        </w:div>
        <w:div w:id="1054040611">
          <w:marLeft w:val="0"/>
          <w:marRight w:val="0"/>
          <w:marTop w:val="0"/>
          <w:marBottom w:val="0"/>
          <w:divBdr>
            <w:top w:val="none" w:sz="0" w:space="0" w:color="auto"/>
            <w:left w:val="none" w:sz="0" w:space="0" w:color="auto"/>
            <w:bottom w:val="none" w:sz="0" w:space="0" w:color="auto"/>
            <w:right w:val="none" w:sz="0" w:space="0" w:color="auto"/>
          </w:divBdr>
        </w:div>
      </w:divsChild>
    </w:div>
    <w:div w:id="192808701">
      <w:bodyDiv w:val="1"/>
      <w:marLeft w:val="0"/>
      <w:marRight w:val="0"/>
      <w:marTop w:val="0"/>
      <w:marBottom w:val="0"/>
      <w:divBdr>
        <w:top w:val="none" w:sz="0" w:space="0" w:color="auto"/>
        <w:left w:val="none" w:sz="0" w:space="0" w:color="auto"/>
        <w:bottom w:val="none" w:sz="0" w:space="0" w:color="auto"/>
        <w:right w:val="none" w:sz="0" w:space="0" w:color="auto"/>
      </w:divBdr>
    </w:div>
    <w:div w:id="247085895">
      <w:bodyDiv w:val="1"/>
      <w:marLeft w:val="0"/>
      <w:marRight w:val="0"/>
      <w:marTop w:val="0"/>
      <w:marBottom w:val="0"/>
      <w:divBdr>
        <w:top w:val="none" w:sz="0" w:space="0" w:color="auto"/>
        <w:left w:val="none" w:sz="0" w:space="0" w:color="auto"/>
        <w:bottom w:val="none" w:sz="0" w:space="0" w:color="auto"/>
        <w:right w:val="none" w:sz="0" w:space="0" w:color="auto"/>
      </w:divBdr>
    </w:div>
    <w:div w:id="303314740">
      <w:bodyDiv w:val="1"/>
      <w:marLeft w:val="0"/>
      <w:marRight w:val="0"/>
      <w:marTop w:val="0"/>
      <w:marBottom w:val="0"/>
      <w:divBdr>
        <w:top w:val="none" w:sz="0" w:space="0" w:color="auto"/>
        <w:left w:val="none" w:sz="0" w:space="0" w:color="auto"/>
        <w:bottom w:val="none" w:sz="0" w:space="0" w:color="auto"/>
        <w:right w:val="none" w:sz="0" w:space="0" w:color="auto"/>
      </w:divBdr>
    </w:div>
    <w:div w:id="304701061">
      <w:bodyDiv w:val="1"/>
      <w:marLeft w:val="0"/>
      <w:marRight w:val="0"/>
      <w:marTop w:val="0"/>
      <w:marBottom w:val="0"/>
      <w:divBdr>
        <w:top w:val="none" w:sz="0" w:space="0" w:color="auto"/>
        <w:left w:val="none" w:sz="0" w:space="0" w:color="auto"/>
        <w:bottom w:val="none" w:sz="0" w:space="0" w:color="auto"/>
        <w:right w:val="none" w:sz="0" w:space="0" w:color="auto"/>
      </w:divBdr>
    </w:div>
    <w:div w:id="451902073">
      <w:bodyDiv w:val="1"/>
      <w:marLeft w:val="0"/>
      <w:marRight w:val="0"/>
      <w:marTop w:val="0"/>
      <w:marBottom w:val="0"/>
      <w:divBdr>
        <w:top w:val="none" w:sz="0" w:space="0" w:color="auto"/>
        <w:left w:val="none" w:sz="0" w:space="0" w:color="auto"/>
        <w:bottom w:val="none" w:sz="0" w:space="0" w:color="auto"/>
        <w:right w:val="none" w:sz="0" w:space="0" w:color="auto"/>
      </w:divBdr>
    </w:div>
    <w:div w:id="465316018">
      <w:bodyDiv w:val="1"/>
      <w:marLeft w:val="0"/>
      <w:marRight w:val="0"/>
      <w:marTop w:val="0"/>
      <w:marBottom w:val="0"/>
      <w:divBdr>
        <w:top w:val="none" w:sz="0" w:space="0" w:color="auto"/>
        <w:left w:val="none" w:sz="0" w:space="0" w:color="auto"/>
        <w:bottom w:val="none" w:sz="0" w:space="0" w:color="auto"/>
        <w:right w:val="none" w:sz="0" w:space="0" w:color="auto"/>
      </w:divBdr>
    </w:div>
    <w:div w:id="467209948">
      <w:bodyDiv w:val="1"/>
      <w:marLeft w:val="0"/>
      <w:marRight w:val="0"/>
      <w:marTop w:val="0"/>
      <w:marBottom w:val="0"/>
      <w:divBdr>
        <w:top w:val="none" w:sz="0" w:space="0" w:color="auto"/>
        <w:left w:val="none" w:sz="0" w:space="0" w:color="auto"/>
        <w:bottom w:val="none" w:sz="0" w:space="0" w:color="auto"/>
        <w:right w:val="none" w:sz="0" w:space="0" w:color="auto"/>
      </w:divBdr>
    </w:div>
    <w:div w:id="508179575">
      <w:bodyDiv w:val="1"/>
      <w:marLeft w:val="0"/>
      <w:marRight w:val="0"/>
      <w:marTop w:val="0"/>
      <w:marBottom w:val="0"/>
      <w:divBdr>
        <w:top w:val="none" w:sz="0" w:space="0" w:color="auto"/>
        <w:left w:val="none" w:sz="0" w:space="0" w:color="auto"/>
        <w:bottom w:val="none" w:sz="0" w:space="0" w:color="auto"/>
        <w:right w:val="none" w:sz="0" w:space="0" w:color="auto"/>
      </w:divBdr>
    </w:div>
    <w:div w:id="633221550">
      <w:bodyDiv w:val="1"/>
      <w:marLeft w:val="0"/>
      <w:marRight w:val="0"/>
      <w:marTop w:val="0"/>
      <w:marBottom w:val="0"/>
      <w:divBdr>
        <w:top w:val="none" w:sz="0" w:space="0" w:color="auto"/>
        <w:left w:val="none" w:sz="0" w:space="0" w:color="auto"/>
        <w:bottom w:val="none" w:sz="0" w:space="0" w:color="auto"/>
        <w:right w:val="none" w:sz="0" w:space="0" w:color="auto"/>
      </w:divBdr>
    </w:div>
    <w:div w:id="661199369">
      <w:bodyDiv w:val="1"/>
      <w:marLeft w:val="0"/>
      <w:marRight w:val="0"/>
      <w:marTop w:val="0"/>
      <w:marBottom w:val="0"/>
      <w:divBdr>
        <w:top w:val="none" w:sz="0" w:space="0" w:color="auto"/>
        <w:left w:val="none" w:sz="0" w:space="0" w:color="auto"/>
        <w:bottom w:val="none" w:sz="0" w:space="0" w:color="auto"/>
        <w:right w:val="none" w:sz="0" w:space="0" w:color="auto"/>
      </w:divBdr>
    </w:div>
    <w:div w:id="760369906">
      <w:bodyDiv w:val="1"/>
      <w:marLeft w:val="0"/>
      <w:marRight w:val="0"/>
      <w:marTop w:val="0"/>
      <w:marBottom w:val="0"/>
      <w:divBdr>
        <w:top w:val="none" w:sz="0" w:space="0" w:color="auto"/>
        <w:left w:val="none" w:sz="0" w:space="0" w:color="auto"/>
        <w:bottom w:val="none" w:sz="0" w:space="0" w:color="auto"/>
        <w:right w:val="none" w:sz="0" w:space="0" w:color="auto"/>
      </w:divBdr>
    </w:div>
    <w:div w:id="869996178">
      <w:bodyDiv w:val="1"/>
      <w:marLeft w:val="0"/>
      <w:marRight w:val="0"/>
      <w:marTop w:val="0"/>
      <w:marBottom w:val="0"/>
      <w:divBdr>
        <w:top w:val="none" w:sz="0" w:space="0" w:color="auto"/>
        <w:left w:val="none" w:sz="0" w:space="0" w:color="auto"/>
        <w:bottom w:val="none" w:sz="0" w:space="0" w:color="auto"/>
        <w:right w:val="none" w:sz="0" w:space="0" w:color="auto"/>
      </w:divBdr>
    </w:div>
    <w:div w:id="952983430">
      <w:bodyDiv w:val="1"/>
      <w:marLeft w:val="0"/>
      <w:marRight w:val="0"/>
      <w:marTop w:val="0"/>
      <w:marBottom w:val="0"/>
      <w:divBdr>
        <w:top w:val="none" w:sz="0" w:space="0" w:color="auto"/>
        <w:left w:val="none" w:sz="0" w:space="0" w:color="auto"/>
        <w:bottom w:val="none" w:sz="0" w:space="0" w:color="auto"/>
        <w:right w:val="none" w:sz="0" w:space="0" w:color="auto"/>
      </w:divBdr>
    </w:div>
    <w:div w:id="1149899230">
      <w:bodyDiv w:val="1"/>
      <w:marLeft w:val="0"/>
      <w:marRight w:val="0"/>
      <w:marTop w:val="0"/>
      <w:marBottom w:val="0"/>
      <w:divBdr>
        <w:top w:val="none" w:sz="0" w:space="0" w:color="auto"/>
        <w:left w:val="none" w:sz="0" w:space="0" w:color="auto"/>
        <w:bottom w:val="none" w:sz="0" w:space="0" w:color="auto"/>
        <w:right w:val="none" w:sz="0" w:space="0" w:color="auto"/>
      </w:divBdr>
    </w:div>
    <w:div w:id="1213149902">
      <w:bodyDiv w:val="1"/>
      <w:marLeft w:val="0"/>
      <w:marRight w:val="0"/>
      <w:marTop w:val="0"/>
      <w:marBottom w:val="0"/>
      <w:divBdr>
        <w:top w:val="none" w:sz="0" w:space="0" w:color="auto"/>
        <w:left w:val="none" w:sz="0" w:space="0" w:color="auto"/>
        <w:bottom w:val="none" w:sz="0" w:space="0" w:color="auto"/>
        <w:right w:val="none" w:sz="0" w:space="0" w:color="auto"/>
      </w:divBdr>
    </w:div>
    <w:div w:id="1237788609">
      <w:bodyDiv w:val="1"/>
      <w:marLeft w:val="0"/>
      <w:marRight w:val="0"/>
      <w:marTop w:val="0"/>
      <w:marBottom w:val="0"/>
      <w:divBdr>
        <w:top w:val="none" w:sz="0" w:space="0" w:color="auto"/>
        <w:left w:val="none" w:sz="0" w:space="0" w:color="auto"/>
        <w:bottom w:val="none" w:sz="0" w:space="0" w:color="auto"/>
        <w:right w:val="none" w:sz="0" w:space="0" w:color="auto"/>
      </w:divBdr>
    </w:div>
    <w:div w:id="1270814655">
      <w:bodyDiv w:val="1"/>
      <w:marLeft w:val="0"/>
      <w:marRight w:val="0"/>
      <w:marTop w:val="0"/>
      <w:marBottom w:val="0"/>
      <w:divBdr>
        <w:top w:val="none" w:sz="0" w:space="0" w:color="auto"/>
        <w:left w:val="none" w:sz="0" w:space="0" w:color="auto"/>
        <w:bottom w:val="none" w:sz="0" w:space="0" w:color="auto"/>
        <w:right w:val="none" w:sz="0" w:space="0" w:color="auto"/>
      </w:divBdr>
    </w:div>
    <w:div w:id="1319310732">
      <w:bodyDiv w:val="1"/>
      <w:marLeft w:val="0"/>
      <w:marRight w:val="0"/>
      <w:marTop w:val="0"/>
      <w:marBottom w:val="0"/>
      <w:divBdr>
        <w:top w:val="none" w:sz="0" w:space="0" w:color="auto"/>
        <w:left w:val="none" w:sz="0" w:space="0" w:color="auto"/>
        <w:bottom w:val="none" w:sz="0" w:space="0" w:color="auto"/>
        <w:right w:val="none" w:sz="0" w:space="0" w:color="auto"/>
      </w:divBdr>
    </w:div>
    <w:div w:id="1353268304">
      <w:bodyDiv w:val="1"/>
      <w:marLeft w:val="0"/>
      <w:marRight w:val="0"/>
      <w:marTop w:val="0"/>
      <w:marBottom w:val="0"/>
      <w:divBdr>
        <w:top w:val="none" w:sz="0" w:space="0" w:color="auto"/>
        <w:left w:val="none" w:sz="0" w:space="0" w:color="auto"/>
        <w:bottom w:val="none" w:sz="0" w:space="0" w:color="auto"/>
        <w:right w:val="none" w:sz="0" w:space="0" w:color="auto"/>
      </w:divBdr>
    </w:div>
    <w:div w:id="1421365044">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686593240">
      <w:bodyDiv w:val="1"/>
      <w:marLeft w:val="0"/>
      <w:marRight w:val="0"/>
      <w:marTop w:val="0"/>
      <w:marBottom w:val="0"/>
      <w:divBdr>
        <w:top w:val="none" w:sz="0" w:space="0" w:color="auto"/>
        <w:left w:val="none" w:sz="0" w:space="0" w:color="auto"/>
        <w:bottom w:val="none" w:sz="0" w:space="0" w:color="auto"/>
        <w:right w:val="none" w:sz="0" w:space="0" w:color="auto"/>
      </w:divBdr>
    </w:div>
    <w:div w:id="1726104345">
      <w:bodyDiv w:val="1"/>
      <w:marLeft w:val="0"/>
      <w:marRight w:val="0"/>
      <w:marTop w:val="0"/>
      <w:marBottom w:val="0"/>
      <w:divBdr>
        <w:top w:val="none" w:sz="0" w:space="0" w:color="auto"/>
        <w:left w:val="none" w:sz="0" w:space="0" w:color="auto"/>
        <w:bottom w:val="none" w:sz="0" w:space="0" w:color="auto"/>
        <w:right w:val="none" w:sz="0" w:space="0" w:color="auto"/>
      </w:divBdr>
    </w:div>
    <w:div w:id="1749381312">
      <w:bodyDiv w:val="1"/>
      <w:marLeft w:val="0"/>
      <w:marRight w:val="0"/>
      <w:marTop w:val="0"/>
      <w:marBottom w:val="0"/>
      <w:divBdr>
        <w:top w:val="none" w:sz="0" w:space="0" w:color="auto"/>
        <w:left w:val="none" w:sz="0" w:space="0" w:color="auto"/>
        <w:bottom w:val="none" w:sz="0" w:space="0" w:color="auto"/>
        <w:right w:val="none" w:sz="0" w:space="0" w:color="auto"/>
      </w:divBdr>
    </w:div>
    <w:div w:id="1896351448">
      <w:bodyDiv w:val="1"/>
      <w:marLeft w:val="0"/>
      <w:marRight w:val="0"/>
      <w:marTop w:val="0"/>
      <w:marBottom w:val="0"/>
      <w:divBdr>
        <w:top w:val="none" w:sz="0" w:space="0" w:color="auto"/>
        <w:left w:val="none" w:sz="0" w:space="0" w:color="auto"/>
        <w:bottom w:val="none" w:sz="0" w:space="0" w:color="auto"/>
        <w:right w:val="none" w:sz="0" w:space="0" w:color="auto"/>
      </w:divBdr>
    </w:div>
    <w:div w:id="1995452904">
      <w:bodyDiv w:val="1"/>
      <w:marLeft w:val="0"/>
      <w:marRight w:val="0"/>
      <w:marTop w:val="0"/>
      <w:marBottom w:val="0"/>
      <w:divBdr>
        <w:top w:val="none" w:sz="0" w:space="0" w:color="auto"/>
        <w:left w:val="none" w:sz="0" w:space="0" w:color="auto"/>
        <w:bottom w:val="none" w:sz="0" w:space="0" w:color="auto"/>
        <w:right w:val="none" w:sz="0" w:space="0" w:color="auto"/>
      </w:divBdr>
    </w:div>
    <w:div w:id="2054890120">
      <w:bodyDiv w:val="1"/>
      <w:marLeft w:val="0"/>
      <w:marRight w:val="0"/>
      <w:marTop w:val="0"/>
      <w:marBottom w:val="0"/>
      <w:divBdr>
        <w:top w:val="none" w:sz="0" w:space="0" w:color="auto"/>
        <w:left w:val="none" w:sz="0" w:space="0" w:color="auto"/>
        <w:bottom w:val="none" w:sz="0" w:space="0" w:color="auto"/>
        <w:right w:val="none" w:sz="0" w:space="0" w:color="auto"/>
      </w:divBdr>
    </w:div>
    <w:div w:id="207238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foescola.com/ecologia/efluentes/" TargetMode="External"/><Relationship Id="rId18" Type="http://schemas.openxmlformats.org/officeDocument/2006/relationships/image" Target="media/image6.png"/><Relationship Id="rId26" Type="http://schemas.microsoft.com/office/2007/relationships/hdphoto" Target="media/hdphoto3.wdp"/><Relationship Id="rId39" Type="http://schemas.openxmlformats.org/officeDocument/2006/relationships/fontTable" Target="fontTable.xml"/><Relationship Id="rId21" Type="http://schemas.openxmlformats.org/officeDocument/2006/relationships/image" Target="media/image8.JP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g"/><Relationship Id="rId20" Type="http://schemas.microsoft.com/office/2007/relationships/hdphoto" Target="media/hdphoto1.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microsoft.com/office/2007/relationships/hdphoto" Target="media/hdphoto2.wdp"/><Relationship Id="rId32" Type="http://schemas.openxmlformats.org/officeDocument/2006/relationships/image" Target="media/image15.jpe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png"/><Relationship Id="rId28" Type="http://schemas.microsoft.com/office/2007/relationships/hdphoto" Target="media/hdphoto4.wdp"/><Relationship Id="rId36" Type="http://schemas.openxmlformats.org/officeDocument/2006/relationships/chart" Target="charts/chart6.xml"/><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g"/><Relationship Id="rId22" Type="http://schemas.openxmlformats.org/officeDocument/2006/relationships/image" Target="media/image9.jpeg"/><Relationship Id="rId27" Type="http://schemas.openxmlformats.org/officeDocument/2006/relationships/image" Target="media/image12.png"/><Relationship Id="rId30" Type="http://schemas.microsoft.com/office/2007/relationships/hdphoto" Target="media/hdphoto5.wdp"/><Relationship Id="rId35" Type="http://schemas.openxmlformats.org/officeDocument/2006/relationships/chart" Target="charts/chart5.xml"/><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Pasta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TCC%201\Pasta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cuments\TCC%202\Planilha%20biodigesto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TCC%202\Planilha%20biodigestor.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7825896762903"/>
          <c:y val="7.9620723085290029E-2"/>
          <c:w val="0.68260895910267583"/>
          <c:h val="0.81918863745635395"/>
        </c:manualLayout>
      </c:layout>
      <c:barChart>
        <c:barDir val="col"/>
        <c:grouping val="percentStacked"/>
        <c:varyColors val="0"/>
        <c:ser>
          <c:idx val="0"/>
          <c:order val="0"/>
          <c:tx>
            <c:strRef>
              <c:f>Planilha1!$A$2</c:f>
              <c:strCache>
                <c:ptCount val="1"/>
                <c:pt idx="0">
                  <c:v>Renovável</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Planilha1!$B$1:$C$1</c:f>
              <c:strCache>
                <c:ptCount val="2"/>
                <c:pt idx="0">
                  <c:v>Brasil (Base ano 2019)</c:v>
                </c:pt>
                <c:pt idx="1">
                  <c:v>Mundo (Base ano 2017)</c:v>
                </c:pt>
              </c:strCache>
            </c:strRef>
          </c:cat>
          <c:val>
            <c:numRef>
              <c:f>Planilha1!$B$2:$C$2</c:f>
              <c:numCache>
                <c:formatCode>0.00%</c:formatCode>
                <c:ptCount val="2"/>
                <c:pt idx="0">
                  <c:v>0.46510000000000001</c:v>
                </c:pt>
                <c:pt idx="1">
                  <c:v>0.13900000000000001</c:v>
                </c:pt>
              </c:numCache>
            </c:numRef>
          </c:val>
          <c:extLst>
            <c:ext xmlns:c16="http://schemas.microsoft.com/office/drawing/2014/chart" uri="{C3380CC4-5D6E-409C-BE32-E72D297353CC}">
              <c16:uniqueId val="{00000000-46AB-4E23-8EF4-1FA74E451ACD}"/>
            </c:ext>
          </c:extLst>
        </c:ser>
        <c:ser>
          <c:idx val="1"/>
          <c:order val="1"/>
          <c:tx>
            <c:strRef>
              <c:f>Planilha1!$A$3</c:f>
              <c:strCache>
                <c:ptCount val="1"/>
                <c:pt idx="0">
                  <c:v>Não Renovável</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Planilha1!$B$1:$C$1</c:f>
              <c:strCache>
                <c:ptCount val="2"/>
                <c:pt idx="0">
                  <c:v>Brasil (Base ano 2019)</c:v>
                </c:pt>
                <c:pt idx="1">
                  <c:v>Mundo (Base ano 2017)</c:v>
                </c:pt>
              </c:strCache>
            </c:strRef>
          </c:cat>
          <c:val>
            <c:numRef>
              <c:f>Planilha1!$B$3:$C$3</c:f>
              <c:numCache>
                <c:formatCode>0.00%</c:formatCode>
                <c:ptCount val="2"/>
                <c:pt idx="0">
                  <c:v>0.53489999999999993</c:v>
                </c:pt>
                <c:pt idx="1">
                  <c:v>0.86099999999999999</c:v>
                </c:pt>
              </c:numCache>
            </c:numRef>
          </c:val>
          <c:extLst>
            <c:ext xmlns:c16="http://schemas.microsoft.com/office/drawing/2014/chart" uri="{C3380CC4-5D6E-409C-BE32-E72D297353CC}">
              <c16:uniqueId val="{00000001-46AB-4E23-8EF4-1FA74E451ACD}"/>
            </c:ext>
          </c:extLst>
        </c:ser>
        <c:dLbls>
          <c:showLegendKey val="0"/>
          <c:showVal val="0"/>
          <c:showCatName val="0"/>
          <c:showSerName val="0"/>
          <c:showPercent val="0"/>
          <c:showBubbleSize val="0"/>
        </c:dLbls>
        <c:gapWidth val="150"/>
        <c:overlap val="100"/>
        <c:axId val="430212607"/>
        <c:axId val="434134879"/>
      </c:barChart>
      <c:catAx>
        <c:axId val="43021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34134879"/>
        <c:crosses val="autoZero"/>
        <c:auto val="1"/>
        <c:lblAlgn val="ctr"/>
        <c:lblOffset val="100"/>
        <c:noMultiLvlLbl val="0"/>
      </c:catAx>
      <c:valAx>
        <c:axId val="43413487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30212607"/>
        <c:crosses val="autoZero"/>
        <c:crossBetween val="between"/>
      </c:valAx>
      <c:spPr>
        <a:noFill/>
        <a:ln>
          <a:noFill/>
        </a:ln>
        <a:effectLst/>
      </c:spPr>
    </c:plotArea>
    <c:legend>
      <c:legendPos val="r"/>
      <c:layout>
        <c:manualLayout>
          <c:xMode val="edge"/>
          <c:yMode val="edge"/>
          <c:x val="0.73116422216312471"/>
          <c:y val="0.10810747755629646"/>
          <c:w val="0.26797177177405757"/>
          <c:h val="0.179180125006896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0C-4F00-980A-89E3F84BFF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0C-4F00-980A-89E3F84BFF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0C-4F00-980A-89E3F84BFF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0C-4F00-980A-89E3F84BFFB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0C-4F00-980A-89E3F84BFFB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B0C-4F00-980A-89E3F84BFFB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B0C-4F00-980A-89E3F84BFFB4}"/>
              </c:ext>
            </c:extLst>
          </c:dPt>
          <c:dLbls>
            <c:dLbl>
              <c:idx val="0"/>
              <c:layout>
                <c:manualLayout>
                  <c:x val="6.4688263096706625E-2"/>
                  <c:y val="0.14999359013285293"/>
                </c:manualLayout>
              </c:layout>
              <c:tx>
                <c:rich>
                  <a:bodyPr/>
                  <a:lstStyle/>
                  <a:p>
                    <a:fld id="{C6F6A37B-D065-4CDB-8D44-11AF7867B429}" type="CATEGORYNAME">
                      <a:rPr lang="en-US" sz="800"/>
                      <a:pPr/>
                      <a:t>[NOME DA CATEGORIA]</a:t>
                    </a:fld>
                    <a:r>
                      <a:rPr lang="en-US" sz="800" baseline="0"/>
                      <a:t>
</a:t>
                    </a:r>
                    <a:fld id="{324A2628-8D86-49D2-A0BC-7897996BDDF1}"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B0C-4F00-980A-89E3F84BFFB4}"/>
                </c:ext>
              </c:extLst>
            </c:dLbl>
            <c:dLbl>
              <c:idx val="1"/>
              <c:layout>
                <c:manualLayout>
                  <c:x val="2.043182706610407E-2"/>
                  <c:y val="1.9242556120073681E-2"/>
                </c:manualLayout>
              </c:layout>
              <c:tx>
                <c:rich>
                  <a:bodyPr/>
                  <a:lstStyle/>
                  <a:p>
                    <a:fld id="{03E81A65-ED55-4635-B104-521DF06FE411}" type="CATEGORYNAME">
                      <a:rPr lang="en-US" sz="800"/>
                      <a:pPr/>
                      <a:t>[NOME DA CATEGORIA]</a:t>
                    </a:fld>
                    <a:r>
                      <a:rPr lang="en-US" sz="800" baseline="0"/>
                      <a:t>
</a:t>
                    </a:r>
                    <a:fld id="{70A3DEAB-40AE-4746-A37E-536A7B009B84}"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B0C-4F00-980A-89E3F84BFFB4}"/>
                </c:ext>
              </c:extLst>
            </c:dLbl>
            <c:dLbl>
              <c:idx val="2"/>
              <c:layout>
                <c:manualLayout>
                  <c:x val="-1.4656736573305513E-2"/>
                  <c:y val="0.11628740494841744"/>
                </c:manualLayout>
              </c:layout>
              <c:tx>
                <c:rich>
                  <a:bodyPr/>
                  <a:lstStyle/>
                  <a:p>
                    <a:fld id="{64E4FFC2-6584-40F9-9A32-F46AB2B1CE83}" type="CATEGORYNAME">
                      <a:rPr lang="en-US" sz="800"/>
                      <a:pPr/>
                      <a:t>[NOME DA CATEGORIA]</a:t>
                    </a:fld>
                    <a:r>
                      <a:rPr lang="en-US" sz="800" baseline="0"/>
                      <a:t>
</a:t>
                    </a:r>
                    <a:fld id="{2134475E-E375-4BEA-8C7F-B18878559F73}"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B0C-4F00-980A-89E3F84BFFB4}"/>
                </c:ext>
              </c:extLst>
            </c:dLbl>
            <c:dLbl>
              <c:idx val="3"/>
              <c:layout>
                <c:manualLayout>
                  <c:x val="-5.903552191372597E-2"/>
                  <c:y val="3.4254060144795526E-2"/>
                </c:manualLayout>
              </c:layout>
              <c:tx>
                <c:rich>
                  <a:bodyPr/>
                  <a:lstStyle/>
                  <a:p>
                    <a:fld id="{FDEE704E-CAF8-40DE-A31D-CB109922490E}" type="CATEGORYNAME">
                      <a:rPr lang="en-US" sz="800"/>
                      <a:pPr/>
                      <a:t>[NOME DA CATEGORIA]</a:t>
                    </a:fld>
                    <a:r>
                      <a:rPr lang="en-US" sz="800" baseline="0"/>
                      <a:t>
</a:t>
                    </a:r>
                    <a:fld id="{286266A1-33D1-4902-97B7-40DBC73F5057}"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B0C-4F00-980A-89E3F84BFFB4}"/>
                </c:ext>
              </c:extLst>
            </c:dLbl>
            <c:dLbl>
              <c:idx val="4"/>
              <c:layout>
                <c:manualLayout>
                  <c:x val="-1.8936424049508318E-2"/>
                  <c:y val="-3.8991964050766145E-2"/>
                </c:manualLayout>
              </c:layout>
              <c:tx>
                <c:rich>
                  <a:bodyPr/>
                  <a:lstStyle/>
                  <a:p>
                    <a:fld id="{93003EE5-22A4-49EA-AEDE-F511882D18DE}" type="CATEGORYNAME">
                      <a:rPr lang="en-US" sz="800"/>
                      <a:pPr/>
                      <a:t>[NOME DA CATEGORIA]</a:t>
                    </a:fld>
                    <a:r>
                      <a:rPr lang="en-US" sz="800" baseline="0"/>
                      <a:t>
</a:t>
                    </a:r>
                    <a:fld id="{6C348367-5D69-41CC-A36D-2CF353037AED}"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B0C-4F00-980A-89E3F84BFFB4}"/>
                </c:ext>
              </c:extLst>
            </c:dLbl>
            <c:dLbl>
              <c:idx val="5"/>
              <c:layout>
                <c:manualLayout>
                  <c:x val="3.1032049427090449E-2"/>
                  <c:y val="-1.5060084070468055E-2"/>
                </c:manualLayout>
              </c:layout>
              <c:tx>
                <c:rich>
                  <a:bodyPr/>
                  <a:lstStyle/>
                  <a:p>
                    <a:fld id="{E20518F4-C568-4D0F-9FFA-2145E4F61564}" type="CATEGORYNAME">
                      <a:rPr lang="en-US" sz="800"/>
                      <a:pPr/>
                      <a:t>[NOME DA CATEGORIA]</a:t>
                    </a:fld>
                    <a:r>
                      <a:rPr lang="en-US" sz="800" baseline="0"/>
                      <a:t>
</a:t>
                    </a:r>
                    <a:fld id="{8E404E43-9A3E-4176-9D76-95599CB8D646}"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B0C-4F00-980A-89E3F84BFFB4}"/>
                </c:ext>
              </c:extLst>
            </c:dLbl>
            <c:dLbl>
              <c:idx val="6"/>
              <c:tx>
                <c:rich>
                  <a:bodyPr/>
                  <a:lstStyle/>
                  <a:p>
                    <a:fld id="{F05980B3-3B9D-4D26-9DA4-2066F57F95C9}" type="CATEGORYNAME">
                      <a:rPr lang="en-US" sz="800"/>
                      <a:pPr/>
                      <a:t>[NOME DA CATEGORIA]</a:t>
                    </a:fld>
                    <a:r>
                      <a:rPr lang="en-US" sz="800" baseline="0"/>
                      <a:t>
</a:t>
                    </a:r>
                    <a:fld id="{482E2415-4065-459C-8B35-A8BD116E8D38}"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B0C-4F00-980A-89E3F84BFF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Planilha1!$B$1:$B$7</c:f>
              <c:strCache>
                <c:ptCount val="7"/>
                <c:pt idx="0">
                  <c:v>PETRÓLEO E DERIVADOS</c:v>
                </c:pt>
                <c:pt idx="1">
                  <c:v>GÁS NATURAL</c:v>
                </c:pt>
                <c:pt idx="2">
                  <c:v>CARVÃO MINERAL</c:v>
                </c:pt>
                <c:pt idx="3">
                  <c:v>NUCLEAR</c:v>
                </c:pt>
                <c:pt idx="4">
                  <c:v>HIDRÁULICA</c:v>
                </c:pt>
                <c:pt idx="5">
                  <c:v>BIOCOMBUSTIVEIS</c:v>
                </c:pt>
                <c:pt idx="6">
                  <c:v>OUTRAS RENOVÁVEIS</c:v>
                </c:pt>
              </c:strCache>
            </c:strRef>
          </c:cat>
          <c:val>
            <c:numRef>
              <c:f>Planilha1!$C$1:$C$7</c:f>
              <c:numCache>
                <c:formatCode>General</c:formatCode>
                <c:ptCount val="7"/>
                <c:pt idx="0">
                  <c:v>32</c:v>
                </c:pt>
                <c:pt idx="1">
                  <c:v>22</c:v>
                </c:pt>
                <c:pt idx="2">
                  <c:v>27</c:v>
                </c:pt>
                <c:pt idx="3">
                  <c:v>5</c:v>
                </c:pt>
                <c:pt idx="4">
                  <c:v>2</c:v>
                </c:pt>
                <c:pt idx="5">
                  <c:v>10</c:v>
                </c:pt>
                <c:pt idx="6">
                  <c:v>2</c:v>
                </c:pt>
              </c:numCache>
            </c:numRef>
          </c:val>
          <c:extLst>
            <c:ext xmlns:c16="http://schemas.microsoft.com/office/drawing/2014/chart" uri="{C3380CC4-5D6E-409C-BE32-E72D297353CC}">
              <c16:uniqueId val="{0000000E-2B0C-4F00-980A-89E3F84BFFB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1E-401C-B487-B657C5C9A1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1E-401C-B487-B657C5C9A10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1E-401C-B487-B657C5C9A1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1E-401C-B487-B657C5C9A10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1E-401C-B487-B657C5C9A10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C1E-401C-B487-B657C5C9A10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C1E-401C-B487-B657C5C9A10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C1E-401C-B487-B657C5C9A10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C1E-401C-B487-B657C5C9A10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C1E-401C-B487-B657C5C9A10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C1E-401C-B487-B657C5C9A106}"/>
              </c:ext>
            </c:extLst>
          </c:dPt>
          <c:dLbls>
            <c:dLbl>
              <c:idx val="0"/>
              <c:layout>
                <c:manualLayout>
                  <c:x val="4.3688588475422625E-2"/>
                  <c:y val="9.787069846480588E-2"/>
                </c:manualLayout>
              </c:layout>
              <c:tx>
                <c:rich>
                  <a:bodyPr/>
                  <a:lstStyle/>
                  <a:p>
                    <a:fld id="{1C5C39D7-422B-4955-8C83-ACD23373CD48}" type="CATEGORYNAME">
                      <a:rPr lang="en-US" sz="800"/>
                      <a:pPr/>
                      <a:t>[NOME DA CATEGORIA]</a:t>
                    </a:fld>
                    <a:r>
                      <a:rPr lang="en-US" sz="800" baseline="0"/>
                      <a:t>
</a:t>
                    </a:r>
                    <a:fld id="{3D37EFBE-1ED0-4B8D-BDA5-DB68C975C719}"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C1E-401C-B487-B657C5C9A106}"/>
                </c:ext>
              </c:extLst>
            </c:dLbl>
            <c:dLbl>
              <c:idx val="1"/>
              <c:layout>
                <c:manualLayout>
                  <c:x val="6.6142773819939077E-2"/>
                  <c:y val="-8.9448071660081729E-2"/>
                </c:manualLayout>
              </c:layout>
              <c:tx>
                <c:rich>
                  <a:bodyPr/>
                  <a:lstStyle/>
                  <a:p>
                    <a:fld id="{1CAD5B19-7E5C-4C2E-8A4F-1AE6BC9AC7DC}" type="CATEGORYNAME">
                      <a:rPr lang="en-US" sz="800"/>
                      <a:pPr/>
                      <a:t>[NOME DA CATEGORIA]</a:t>
                    </a:fld>
                    <a:r>
                      <a:rPr lang="en-US" sz="800" baseline="0"/>
                      <a:t>
</a:t>
                    </a:r>
                    <a:fld id="{3EAD4719-3175-4423-9FDB-98A6DFAB6FC5}"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C1E-401C-B487-B657C5C9A106}"/>
                </c:ext>
              </c:extLst>
            </c:dLbl>
            <c:dLbl>
              <c:idx val="2"/>
              <c:layout>
                <c:manualLayout>
                  <c:x val="4.1443569553805772E-2"/>
                  <c:y val="0"/>
                </c:manualLayout>
              </c:layout>
              <c:tx>
                <c:rich>
                  <a:bodyPr/>
                  <a:lstStyle/>
                  <a:p>
                    <a:fld id="{8D66A8D2-BD2F-4C4E-9ABB-0F95EEEF2484}" type="CATEGORYNAME">
                      <a:rPr lang="en-US" sz="800"/>
                      <a:pPr/>
                      <a:t>[NOME DA CATEGORIA]</a:t>
                    </a:fld>
                    <a:r>
                      <a:rPr lang="en-US" sz="800" baseline="0"/>
                      <a:t>
</a:t>
                    </a:r>
                    <a:fld id="{4F86EAF2-290B-438F-87C7-90C2F251F67A}"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C1E-401C-B487-B657C5C9A106}"/>
                </c:ext>
              </c:extLst>
            </c:dLbl>
            <c:dLbl>
              <c:idx val="3"/>
              <c:layout>
                <c:manualLayout>
                  <c:x val="7.1221020449366901E-2"/>
                  <c:y val="1.0229294254884806E-2"/>
                </c:manualLayout>
              </c:layout>
              <c:tx>
                <c:rich>
                  <a:bodyPr/>
                  <a:lstStyle/>
                  <a:p>
                    <a:fld id="{B7840BE6-C084-4852-8357-043963A8624A}" type="CATEGORYNAME">
                      <a:rPr lang="en-US" sz="800"/>
                      <a:pPr/>
                      <a:t>[NOME DA CATEGORIA]</a:t>
                    </a:fld>
                    <a:r>
                      <a:rPr lang="en-US" sz="800" baseline="0"/>
                      <a:t>
</a:t>
                    </a:r>
                    <a:fld id="{D071E5EE-00CA-45B4-BAAC-8DF18950CD1A}"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C1E-401C-B487-B657C5C9A106}"/>
                </c:ext>
              </c:extLst>
            </c:dLbl>
            <c:dLbl>
              <c:idx val="4"/>
              <c:layout>
                <c:manualLayout>
                  <c:x val="-5.5140387302492912E-2"/>
                  <c:y val="1.3664425204934563E-2"/>
                </c:manualLayout>
              </c:layout>
              <c:tx>
                <c:rich>
                  <a:bodyPr/>
                  <a:lstStyle/>
                  <a:p>
                    <a:fld id="{4B431171-BE0F-43AF-8396-E3B52AA7FEF6}" type="CATEGORYNAME">
                      <a:rPr lang="en-US"/>
                      <a:pPr/>
                      <a:t>[NOME DA CATEGORIA]</a:t>
                    </a:fld>
                    <a:r>
                      <a:rPr lang="en-US" baseline="0"/>
                      <a:t>
</a:t>
                    </a:r>
                    <a:fld id="{ADEC2603-5CE3-4322-8704-9DFD96B14326}" type="PERCENTAGE">
                      <a:rPr lang="en-US" baseline="0"/>
                      <a:pPr/>
                      <a:t>[PORCENTAGEM]</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C1E-401C-B487-B657C5C9A106}"/>
                </c:ext>
              </c:extLst>
            </c:dLbl>
            <c:dLbl>
              <c:idx val="5"/>
              <c:layout>
                <c:manualLayout>
                  <c:x val="-2.438377345484798E-2"/>
                  <c:y val="5.2770664400889795E-3"/>
                </c:manualLayout>
              </c:layout>
              <c:tx>
                <c:rich>
                  <a:bodyPr/>
                  <a:lstStyle/>
                  <a:p>
                    <a:fld id="{B6997113-B003-4BE6-B4B5-94FC803F5945}" type="CATEGORYNAME">
                      <a:rPr lang="en-US" sz="800"/>
                      <a:pPr/>
                      <a:t>[NOME DA CATEGORIA]</a:t>
                    </a:fld>
                    <a:r>
                      <a:rPr lang="en-US" sz="800" baseline="0"/>
                      <a:t>
</a:t>
                    </a:r>
                    <a:fld id="{794461AB-64B1-451E-AC2C-5137601845CC}"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C1E-401C-B487-B657C5C9A106}"/>
                </c:ext>
              </c:extLst>
            </c:dLbl>
            <c:dLbl>
              <c:idx val="6"/>
              <c:layout>
                <c:manualLayout>
                  <c:x val="-4.7929502118144373E-3"/>
                  <c:y val="3.4010059194859922E-2"/>
                </c:manualLayout>
              </c:layout>
              <c:tx>
                <c:rich>
                  <a:bodyPr/>
                  <a:lstStyle/>
                  <a:p>
                    <a:fld id="{337368F4-01D3-49D7-AE4C-7C7EBDA70AFC}" type="CATEGORYNAME">
                      <a:rPr lang="en-US"/>
                      <a:pPr/>
                      <a:t>[NOME DA CATEGORIA]</a:t>
                    </a:fld>
                    <a:r>
                      <a:rPr lang="en-US"/>
                      <a:t>
</a:t>
                    </a:r>
                    <a:fld id="{C5728D0C-5B66-455B-90F3-FFE71E8F4B53}" type="PERCENTAGE">
                      <a:rPr lang="en-US"/>
                      <a:pPr/>
                      <a:t>[PORCENTAGEM]</a:t>
                    </a:fld>
                    <a:endParaRPr lang="en-US"/>
                  </a:p>
                </c:rich>
              </c:tx>
              <c:showLegendKey val="0"/>
              <c:showVal val="0"/>
              <c:showCatName val="1"/>
              <c:showSerName val="0"/>
              <c:showPercent val="1"/>
              <c:showBubbleSize val="0"/>
              <c:extLst>
                <c:ext xmlns:c15="http://schemas.microsoft.com/office/drawing/2012/chart" uri="{CE6537A1-D6FC-4f65-9D91-7224C49458BB}">
                  <c15:layout>
                    <c:manualLayout>
                      <c:w val="0.14879291025206279"/>
                      <c:h val="0.13555552475133228"/>
                    </c:manualLayout>
                  </c15:layout>
                  <c15:dlblFieldTable/>
                  <c15:showDataLabelsRange val="0"/>
                </c:ext>
                <c:ext xmlns:c16="http://schemas.microsoft.com/office/drawing/2014/chart" uri="{C3380CC4-5D6E-409C-BE32-E72D297353CC}">
                  <c16:uniqueId val="{0000000D-DC1E-401C-B487-B657C5C9A106}"/>
                </c:ext>
              </c:extLst>
            </c:dLbl>
            <c:dLbl>
              <c:idx val="7"/>
              <c:layout>
                <c:manualLayout>
                  <c:x val="1.1817897762779653E-2"/>
                  <c:y val="-0.11409631087780694"/>
                </c:manualLayout>
              </c:layout>
              <c:tx>
                <c:rich>
                  <a:bodyPr/>
                  <a:lstStyle/>
                  <a:p>
                    <a:fld id="{CFD2327A-08A0-4027-88D6-3AB1FC207277}" type="CATEGORYNAME">
                      <a:rPr lang="en-US" sz="800"/>
                      <a:pPr/>
                      <a:t>[NOME DA CATEGORIA]</a:t>
                    </a:fld>
                    <a:r>
                      <a:rPr lang="en-US" sz="800" baseline="0"/>
                      <a:t>
</a:t>
                    </a:r>
                    <a:fld id="{84F939CD-94AC-41FC-9DFD-A0CD954E71A6}"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DC1E-401C-B487-B657C5C9A106}"/>
                </c:ext>
              </c:extLst>
            </c:dLbl>
            <c:dLbl>
              <c:idx val="8"/>
              <c:layout>
                <c:manualLayout>
                  <c:x val="-2.0011695627311664E-2"/>
                  <c:y val="9.7190101875878725E-3"/>
                </c:manualLayout>
              </c:layout>
              <c:tx>
                <c:rich>
                  <a:bodyPr/>
                  <a:lstStyle/>
                  <a:p>
                    <a:fld id="{E16E08CD-B44C-446B-BA13-62152DD06189}" type="CATEGORYNAME">
                      <a:rPr lang="en-US" sz="800"/>
                      <a:pPr/>
                      <a:t>[NOME DA CATEGORIA]</a:t>
                    </a:fld>
                    <a:r>
                      <a:rPr lang="en-US" sz="800" baseline="0"/>
                      <a:t>
</a:t>
                    </a:r>
                    <a:fld id="{0269F453-7590-49DD-9EA2-7D5AF0B16071}" type="PERCENTAGE">
                      <a:rPr lang="en-US" sz="800" baseline="0"/>
                      <a:pPr/>
                      <a:t>[PORCENTAGEM]</a:t>
                    </a:fld>
                    <a:endParaRPr lang="en-US" sz="8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DC1E-401C-B487-B657C5C9A106}"/>
                </c:ext>
              </c:extLst>
            </c:dLbl>
            <c:dLbl>
              <c:idx val="9"/>
              <c:layout>
                <c:manualLayout>
                  <c:x val="-0.12550506998598998"/>
                  <c:y val="9.7355990193046284E-3"/>
                </c:manualLayout>
              </c:layout>
              <c:tx>
                <c:rich>
                  <a:bodyPr/>
                  <a:lstStyle/>
                  <a:p>
                    <a:fld id="{0A2D2A68-3E93-405E-8E5E-757A7452BC54}" type="CATEGORYNAME">
                      <a:rPr lang="en-US"/>
                      <a:pPr/>
                      <a:t>[NOME DA CATEGORIA]</a:t>
                    </a:fld>
                    <a:r>
                      <a:rPr lang="en-US" baseline="0"/>
                      <a:t>
</a:t>
                    </a:r>
                    <a:fld id="{FFAB5561-B769-4E78-BE74-D56767255428}" type="PERCENTAGE">
                      <a:rPr lang="en-US" baseline="0"/>
                      <a:pPr/>
                      <a:t>[PORCENTAGEM]</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DC1E-401C-B487-B657C5C9A106}"/>
                </c:ext>
              </c:extLst>
            </c:dLbl>
            <c:dLbl>
              <c:idx val="10"/>
              <c:layout>
                <c:manualLayout>
                  <c:x val="7.1398086260893889E-2"/>
                  <c:y val="2.7057975239918818E-3"/>
                </c:manualLayout>
              </c:layout>
              <c:tx>
                <c:rich>
                  <a:bodyPr/>
                  <a:lstStyle/>
                  <a:p>
                    <a:fld id="{859B9DDF-F4A7-4B3C-BD42-736E0174F526}" type="CATEGORYNAME">
                      <a:rPr lang="en-US"/>
                      <a:pPr/>
                      <a:t>[NOME DA CATEGORIA]</a:t>
                    </a:fld>
                    <a:r>
                      <a:rPr lang="en-US" baseline="0"/>
                      <a:t>
</a:t>
                    </a:r>
                    <a:fld id="{AC43882C-4B40-4C7E-B30A-DA437220D3C8}" type="PERCENTAGE">
                      <a:rPr lang="en-US" baseline="0"/>
                      <a:pPr/>
                      <a:t>[PORCENTAGEM]</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DC1E-401C-B487-B657C5C9A10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Planilha1!$B$2:$B$12</c:f>
              <c:strCache>
                <c:ptCount val="11"/>
                <c:pt idx="0">
                  <c:v>PETRÓLEO E DERIVADOS</c:v>
                </c:pt>
                <c:pt idx="1">
                  <c:v>OUTRAS RENOVÁVEIS</c:v>
                </c:pt>
                <c:pt idx="2">
                  <c:v>GÁS NATURAL</c:v>
                </c:pt>
                <c:pt idx="3">
                  <c:v>CARVÃO MINERAL </c:v>
                </c:pt>
                <c:pt idx="4">
                  <c:v>OUTRAS NÃO RENOVÁVEIS</c:v>
                </c:pt>
                <c:pt idx="5">
                  <c:v>HIDRÁULICA</c:v>
                </c:pt>
                <c:pt idx="6">
                  <c:v>NUCLEAR</c:v>
                </c:pt>
                <c:pt idx="7">
                  <c:v>LENHA E CARVÃO VEGETAL</c:v>
                </c:pt>
                <c:pt idx="8">
                  <c:v>DERIVADOS DA CANA-DE-AÇÚCAR</c:v>
                </c:pt>
                <c:pt idx="9">
                  <c:v>EÓLICA</c:v>
                </c:pt>
                <c:pt idx="10">
                  <c:v>SOLAR</c:v>
                </c:pt>
              </c:strCache>
            </c:strRef>
          </c:cat>
          <c:val>
            <c:numRef>
              <c:f>Planilha1!$C$2:$C$12</c:f>
              <c:numCache>
                <c:formatCode>General</c:formatCode>
                <c:ptCount val="11"/>
                <c:pt idx="0">
                  <c:v>34.5</c:v>
                </c:pt>
                <c:pt idx="1">
                  <c:v>4.5</c:v>
                </c:pt>
                <c:pt idx="2">
                  <c:v>12.4</c:v>
                </c:pt>
                <c:pt idx="3">
                  <c:v>5.8</c:v>
                </c:pt>
                <c:pt idx="4">
                  <c:v>1</c:v>
                </c:pt>
                <c:pt idx="5">
                  <c:v>12.6</c:v>
                </c:pt>
                <c:pt idx="6">
                  <c:v>1.4</c:v>
                </c:pt>
                <c:pt idx="7">
                  <c:v>8</c:v>
                </c:pt>
                <c:pt idx="8">
                  <c:v>17.399999999999999</c:v>
                </c:pt>
                <c:pt idx="9">
                  <c:v>1</c:v>
                </c:pt>
                <c:pt idx="10">
                  <c:v>0</c:v>
                </c:pt>
              </c:numCache>
            </c:numRef>
          </c:val>
          <c:extLst>
            <c:ext xmlns:c16="http://schemas.microsoft.com/office/drawing/2014/chart" uri="{C3380CC4-5D6E-409C-BE32-E72D297353CC}">
              <c16:uniqueId val="{00000016-DC1E-401C-B487-B657C5C9A10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Temperatura Interna (°C)</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8461855726119822E-18"/>
                  <c:y val="1.4456448757858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0F-48A7-86E9-747F57658D23}"/>
                </c:ext>
              </c:extLst>
            </c:dLbl>
            <c:dLbl>
              <c:idx val="1"/>
              <c:layout>
                <c:manualLayout>
                  <c:x val="2.1663428253339888E-4"/>
                  <c:y val="1.3094366111212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0F-48A7-86E9-747F57658D23}"/>
                </c:ext>
              </c:extLst>
            </c:dLbl>
            <c:dLbl>
              <c:idx val="2"/>
              <c:layout>
                <c:manualLayout>
                  <c:x val="-2.0839010976620385E-17"/>
                  <c:y val="3.45693706891289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0F-48A7-86E9-747F57658D23}"/>
                </c:ext>
              </c:extLst>
            </c:dLbl>
            <c:dLbl>
              <c:idx val="3"/>
              <c:layout>
                <c:manualLayout>
                  <c:x val="0"/>
                  <c:y val="9.63742904229994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0F-48A7-86E9-747F57658D23}"/>
                </c:ext>
              </c:extLst>
            </c:dLbl>
            <c:dLbl>
              <c:idx val="4"/>
              <c:layout>
                <c:manualLayout>
                  <c:x val="-6.4961183500038397E-4"/>
                  <c:y val="-4.19031923335164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0F-48A7-86E9-747F57658D23}"/>
                </c:ext>
              </c:extLst>
            </c:dLbl>
            <c:dLbl>
              <c:idx val="5"/>
              <c:layout>
                <c:manualLayout>
                  <c:x val="-4.167802195324077E-17"/>
                  <c:y val="7.43758774339246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0F-48A7-86E9-747F57658D23}"/>
                </c:ext>
              </c:extLst>
            </c:dLbl>
            <c:dLbl>
              <c:idx val="6"/>
              <c:layout>
                <c:manualLayout>
                  <c:x val="0"/>
                  <c:y val="6.07581029115546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0F-48A7-86E9-747F57658D23}"/>
                </c:ext>
              </c:extLst>
            </c:dLbl>
            <c:dLbl>
              <c:idx val="7"/>
              <c:layout>
                <c:manualLayout>
                  <c:x val="0"/>
                  <c:y val="2.8285417811144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0F-48A7-86E9-747F57658D23}"/>
                </c:ext>
              </c:extLst>
            </c:dLbl>
            <c:dLbl>
              <c:idx val="8"/>
              <c:layout>
                <c:manualLayout>
                  <c:x val="0"/>
                  <c:y val="2.7235549044740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0F-48A7-86E9-747F57658D23}"/>
                </c:ext>
              </c:extLst>
            </c:dLbl>
            <c:dLbl>
              <c:idx val="9"/>
              <c:layout>
                <c:manualLayout>
                  <c:x val="0"/>
                  <c:y val="1.2256302264542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0F-48A7-86E9-747F57658D23}"/>
                </c:ext>
              </c:extLst>
            </c:dLbl>
            <c:dLbl>
              <c:idx val="10"/>
              <c:layout>
                <c:manualLayout>
                  <c:x val="0"/>
                  <c:y val="1.9904779344441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0F-48A7-86E9-747F57658D23}"/>
                </c:ext>
              </c:extLst>
            </c:dLbl>
            <c:dLbl>
              <c:idx val="11"/>
              <c:layout>
                <c:manualLayout>
                  <c:x val="-8.3356043906481541E-17"/>
                  <c:y val="-2.93322346334622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0F-48A7-86E9-747F57658D23}"/>
                </c:ext>
              </c:extLst>
            </c:dLbl>
            <c:dLbl>
              <c:idx val="12"/>
              <c:layout>
                <c:manualLayout>
                  <c:x val="-1.6671208781296308E-16"/>
                  <c:y val="-2.30452298113905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E0F-48A7-86E9-747F57658D23}"/>
                </c:ext>
              </c:extLst>
            </c:dLbl>
            <c:dLbl>
              <c:idx val="13"/>
              <c:layout>
                <c:manualLayout>
                  <c:x val="-1.5507793832358343E-16"/>
                  <c:y val="1.3827748275651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E0F-48A7-86E9-747F57658D23}"/>
                </c:ext>
              </c:extLst>
            </c:dLbl>
            <c:dLbl>
              <c:idx val="14"/>
              <c:layout>
                <c:manualLayout>
                  <c:x val="-1.5868752594491096E-4"/>
                  <c:y val="1.3199352987853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E0F-48A7-86E9-747F57658D2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Planilha2!$A$3:$A$17</c:f>
              <c:numCache>
                <c:formatCode>d\-mmm</c:formatCode>
                <c:ptCount val="15"/>
                <c:pt idx="0">
                  <c:v>44112</c:v>
                </c:pt>
                <c:pt idx="1">
                  <c:v>44113</c:v>
                </c:pt>
                <c:pt idx="2">
                  <c:v>44114</c:v>
                </c:pt>
                <c:pt idx="3">
                  <c:v>44115</c:v>
                </c:pt>
                <c:pt idx="4">
                  <c:v>44116</c:v>
                </c:pt>
                <c:pt idx="5">
                  <c:v>44117</c:v>
                </c:pt>
                <c:pt idx="6">
                  <c:v>44118</c:v>
                </c:pt>
                <c:pt idx="7">
                  <c:v>44119</c:v>
                </c:pt>
                <c:pt idx="8">
                  <c:v>44120</c:v>
                </c:pt>
                <c:pt idx="9">
                  <c:v>44121</c:v>
                </c:pt>
                <c:pt idx="10">
                  <c:v>44122</c:v>
                </c:pt>
                <c:pt idx="11">
                  <c:v>44123</c:v>
                </c:pt>
                <c:pt idx="12">
                  <c:v>44124</c:v>
                </c:pt>
                <c:pt idx="13">
                  <c:v>44125</c:v>
                </c:pt>
                <c:pt idx="14">
                  <c:v>44126</c:v>
                </c:pt>
              </c:numCache>
            </c:numRef>
          </c:cat>
          <c:val>
            <c:numRef>
              <c:f>Planilha2!$D$3:$D$17</c:f>
              <c:numCache>
                <c:formatCode>General</c:formatCode>
                <c:ptCount val="15"/>
                <c:pt idx="0">
                  <c:v>26</c:v>
                </c:pt>
                <c:pt idx="1">
                  <c:v>27</c:v>
                </c:pt>
                <c:pt idx="2">
                  <c:v>25.7</c:v>
                </c:pt>
                <c:pt idx="3">
                  <c:v>33.1</c:v>
                </c:pt>
                <c:pt idx="4">
                  <c:v>26.6</c:v>
                </c:pt>
                <c:pt idx="5">
                  <c:v>16.7</c:v>
                </c:pt>
                <c:pt idx="6">
                  <c:v>24.3</c:v>
                </c:pt>
                <c:pt idx="7">
                  <c:v>20.8</c:v>
                </c:pt>
                <c:pt idx="8">
                  <c:v>33.799999999999997</c:v>
                </c:pt>
                <c:pt idx="9">
                  <c:v>44</c:v>
                </c:pt>
                <c:pt idx="10">
                  <c:v>35</c:v>
                </c:pt>
                <c:pt idx="11">
                  <c:v>23.8</c:v>
                </c:pt>
                <c:pt idx="12">
                  <c:v>25.1</c:v>
                </c:pt>
                <c:pt idx="13">
                  <c:v>25</c:v>
                </c:pt>
                <c:pt idx="14">
                  <c:v>32.200000000000003</c:v>
                </c:pt>
              </c:numCache>
            </c:numRef>
          </c:val>
          <c:extLst>
            <c:ext xmlns:c16="http://schemas.microsoft.com/office/drawing/2014/chart" uri="{C3380CC4-5D6E-409C-BE32-E72D297353CC}">
              <c16:uniqueId val="{0000000F-DE0F-48A7-86E9-747F57658D23}"/>
            </c:ext>
          </c:extLst>
        </c:ser>
        <c:dLbls>
          <c:showLegendKey val="0"/>
          <c:showVal val="0"/>
          <c:showCatName val="0"/>
          <c:showSerName val="0"/>
          <c:showPercent val="0"/>
          <c:showBubbleSize val="0"/>
        </c:dLbls>
        <c:gapWidth val="247"/>
        <c:overlap val="-27"/>
        <c:axId val="195556416"/>
        <c:axId val="101673904"/>
      </c:barChart>
      <c:lineChart>
        <c:grouping val="standard"/>
        <c:varyColors val="0"/>
        <c:ser>
          <c:idx val="1"/>
          <c:order val="1"/>
          <c:tx>
            <c:v>Volume Produzido (L)</c:v>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0"/>
              <c:layout>
                <c:manualLayout>
                  <c:x val="-3.9686914342409875E-2"/>
                  <c:y val="4.0412204485754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9B-4AFD-B2AB-4F8D9E83221C}"/>
                </c:ext>
              </c:extLst>
            </c:dLbl>
            <c:dLbl>
              <c:idx val="1"/>
              <c:layout>
                <c:manualLayout>
                  <c:x val="-3.9686914342409889E-2"/>
                  <c:y val="3.232976358860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9B-4AFD-B2AB-4F8D9E83221C}"/>
                </c:ext>
              </c:extLst>
            </c:dLbl>
            <c:dLbl>
              <c:idx val="2"/>
              <c:layout>
                <c:manualLayout>
                  <c:x val="-4.4096571491566552E-2"/>
                  <c:y val="2.424732269145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9B-4AFD-B2AB-4F8D9E83221C}"/>
                </c:ext>
              </c:extLst>
            </c:dLbl>
            <c:dLbl>
              <c:idx val="3"/>
              <c:layout>
                <c:manualLayout>
                  <c:x val="-3.7482085767831588E-2"/>
                  <c:y val="-2.020610224287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29B-4AFD-B2AB-4F8D9E83221C}"/>
                </c:ext>
              </c:extLst>
            </c:dLbl>
            <c:dLbl>
              <c:idx val="4"/>
              <c:layout>
                <c:manualLayout>
                  <c:x val="-2.6457942894939919E-2"/>
                  <c:y val="-1.2123661345726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9B-4AFD-B2AB-4F8D9E83221C}"/>
                </c:ext>
              </c:extLst>
            </c:dLbl>
            <c:dLbl>
              <c:idx val="5"/>
              <c:layout>
                <c:manualLayout>
                  <c:x val="-3.5277257193253267E-2"/>
                  <c:y val="-4.849464538290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29B-4AFD-B2AB-4F8D9E83221C}"/>
                </c:ext>
              </c:extLst>
            </c:dLbl>
            <c:dLbl>
              <c:idx val="6"/>
              <c:layout>
                <c:manualLayout>
                  <c:x val="-4.1891742916988203E-2"/>
                  <c:y val="-2.424732269145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29B-4AFD-B2AB-4F8D9E83221C}"/>
                </c:ext>
              </c:extLst>
            </c:dLbl>
            <c:dLbl>
              <c:idx val="7"/>
              <c:layout>
                <c:manualLayout>
                  <c:x val="-4.630140006614486E-2"/>
                  <c:y val="-2.8288543140028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29B-4AFD-B2AB-4F8D9E83221C}"/>
                </c:ext>
              </c:extLst>
            </c:dLbl>
            <c:dLbl>
              <c:idx val="8"/>
              <c:layout>
                <c:manualLayout>
                  <c:x val="-3.5277257193253309E-2"/>
                  <c:y val="-3.6370984037179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9B-4AFD-B2AB-4F8D9E83221C}"/>
                </c:ext>
              </c:extLst>
            </c:dLbl>
            <c:dLbl>
              <c:idx val="9"/>
              <c:layout>
                <c:manualLayout>
                  <c:x val="-3.0867600044096492E-2"/>
                  <c:y val="-4.041220448575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9B-4AFD-B2AB-4F8D9E83221C}"/>
                </c:ext>
              </c:extLst>
            </c:dLbl>
            <c:dLbl>
              <c:idx val="10"/>
              <c:layout>
                <c:manualLayout>
                  <c:x val="-2.8662771469518327E-2"/>
                  <c:y val="-3.2329763588603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9B-4AFD-B2AB-4F8D9E83221C}"/>
                </c:ext>
              </c:extLst>
            </c:dLbl>
            <c:dLbl>
              <c:idx val="11"/>
              <c:layout>
                <c:manualLayout>
                  <c:x val="-3.0867600044096652E-2"/>
                  <c:y val="3.232976358860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9B-4AFD-B2AB-4F8D9E83221C}"/>
                </c:ext>
              </c:extLst>
            </c:dLbl>
            <c:dLbl>
              <c:idx val="12"/>
              <c:layout>
                <c:manualLayout>
                  <c:x val="-3.7482085767831713E-2"/>
                  <c:y val="-3.232976358860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9B-4AFD-B2AB-4F8D9E83221C}"/>
                </c:ext>
              </c:extLst>
            </c:dLbl>
            <c:dLbl>
              <c:idx val="13"/>
              <c:layout>
                <c:manualLayout>
                  <c:x val="-2.8662771469518244E-2"/>
                  <c:y val="3.2329763588603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9B-4AFD-B2AB-4F8D9E83221C}"/>
                </c:ext>
              </c:extLst>
            </c:dLbl>
            <c:dLbl>
              <c:idx val="14"/>
              <c:layout>
                <c:manualLayout>
                  <c:x val="-4.4096571491566532E-2"/>
                  <c:y val="-4.4453424934330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9B-4AFD-B2AB-4F8D9E83221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Planilha2!$A$3:$A$17</c:f>
              <c:numCache>
                <c:formatCode>d\-mmm</c:formatCode>
                <c:ptCount val="15"/>
                <c:pt idx="0">
                  <c:v>44112</c:v>
                </c:pt>
                <c:pt idx="1">
                  <c:v>44113</c:v>
                </c:pt>
                <c:pt idx="2">
                  <c:v>44114</c:v>
                </c:pt>
                <c:pt idx="3">
                  <c:v>44115</c:v>
                </c:pt>
                <c:pt idx="4">
                  <c:v>44116</c:v>
                </c:pt>
                <c:pt idx="5">
                  <c:v>44117</c:v>
                </c:pt>
                <c:pt idx="6">
                  <c:v>44118</c:v>
                </c:pt>
                <c:pt idx="7">
                  <c:v>44119</c:v>
                </c:pt>
                <c:pt idx="8">
                  <c:v>44120</c:v>
                </c:pt>
                <c:pt idx="9">
                  <c:v>44121</c:v>
                </c:pt>
                <c:pt idx="10">
                  <c:v>44122</c:v>
                </c:pt>
                <c:pt idx="11">
                  <c:v>44123</c:v>
                </c:pt>
                <c:pt idx="12">
                  <c:v>44124</c:v>
                </c:pt>
                <c:pt idx="13">
                  <c:v>44125</c:v>
                </c:pt>
                <c:pt idx="14">
                  <c:v>44126</c:v>
                </c:pt>
              </c:numCache>
            </c:numRef>
          </c:cat>
          <c:val>
            <c:numRef>
              <c:f>Planilha2!$H$3:$H$17</c:f>
              <c:numCache>
                <c:formatCode>0.0</c:formatCode>
                <c:ptCount val="15"/>
                <c:pt idx="0">
                  <c:v>40.900399648576425</c:v>
                </c:pt>
                <c:pt idx="1">
                  <c:v>40.977832114015349</c:v>
                </c:pt>
                <c:pt idx="2">
                  <c:v>38.823590835167344</c:v>
                </c:pt>
                <c:pt idx="3">
                  <c:v>49.69328809403418</c:v>
                </c:pt>
                <c:pt idx="4">
                  <c:v>37.15755858239428</c:v>
                </c:pt>
                <c:pt idx="5">
                  <c:v>29.379888082083131</c:v>
                </c:pt>
                <c:pt idx="6">
                  <c:v>37.029187362118378</c:v>
                </c:pt>
                <c:pt idx="7">
                  <c:v>33.32869802603004</c:v>
                </c:pt>
                <c:pt idx="8">
                  <c:v>53.93739986150247</c:v>
                </c:pt>
                <c:pt idx="9">
                  <c:v>52.223181547439772</c:v>
                </c:pt>
                <c:pt idx="10">
                  <c:v>58.193133200290319</c:v>
                </c:pt>
                <c:pt idx="11">
                  <c:v>39.365219785019093</c:v>
                </c:pt>
                <c:pt idx="12">
                  <c:v>41.132123842013982</c:v>
                </c:pt>
                <c:pt idx="13">
                  <c:v>40.695768300045366</c:v>
                </c:pt>
                <c:pt idx="14">
                  <c:v>52.293891466515468</c:v>
                </c:pt>
              </c:numCache>
            </c:numRef>
          </c:val>
          <c:smooth val="0"/>
          <c:extLst>
            <c:ext xmlns:c16="http://schemas.microsoft.com/office/drawing/2014/chart" uri="{C3380CC4-5D6E-409C-BE32-E72D297353CC}">
              <c16:uniqueId val="{00000010-DE0F-48A7-86E9-747F57658D23}"/>
            </c:ext>
          </c:extLst>
        </c:ser>
        <c:ser>
          <c:idx val="2"/>
          <c:order val="2"/>
          <c:tx>
            <c:v>Média Produtiva</c:v>
          </c:tx>
          <c:spPr>
            <a:ln w="25400" cap="rnd" cmpd="dbl">
              <a:solidFill>
                <a:schemeClr val="accent4">
                  <a:lumMod val="60000"/>
                  <a:lumOff val="40000"/>
                </a:schemeClr>
              </a:solidFill>
              <a:round/>
            </a:ln>
            <a:effectLst>
              <a:outerShdw blurRad="57150" dist="19050" dir="5400000" algn="ctr" rotWithShape="0">
                <a:srgbClr val="000000">
                  <a:alpha val="63000"/>
                </a:srgbClr>
              </a:outerShdw>
            </a:effectLst>
          </c:spPr>
          <c:marker>
            <c:symbol val="none"/>
          </c:marker>
          <c:val>
            <c:numRef>
              <c:f>Planilha2!$J$3:$J$17</c:f>
              <c:numCache>
                <c:formatCode>0.0</c:formatCode>
                <c:ptCount val="15"/>
                <c:pt idx="0">
                  <c:v>43</c:v>
                </c:pt>
                <c:pt idx="1">
                  <c:v>43</c:v>
                </c:pt>
                <c:pt idx="2">
                  <c:v>43</c:v>
                </c:pt>
                <c:pt idx="3">
                  <c:v>43</c:v>
                </c:pt>
                <c:pt idx="4">
                  <c:v>43</c:v>
                </c:pt>
                <c:pt idx="5">
                  <c:v>43</c:v>
                </c:pt>
                <c:pt idx="6">
                  <c:v>43</c:v>
                </c:pt>
                <c:pt idx="7">
                  <c:v>43</c:v>
                </c:pt>
                <c:pt idx="8">
                  <c:v>43</c:v>
                </c:pt>
                <c:pt idx="9">
                  <c:v>43</c:v>
                </c:pt>
                <c:pt idx="10">
                  <c:v>43</c:v>
                </c:pt>
                <c:pt idx="11">
                  <c:v>43</c:v>
                </c:pt>
                <c:pt idx="12">
                  <c:v>43</c:v>
                </c:pt>
                <c:pt idx="13">
                  <c:v>43</c:v>
                </c:pt>
                <c:pt idx="14">
                  <c:v>43</c:v>
                </c:pt>
              </c:numCache>
            </c:numRef>
          </c:val>
          <c:smooth val="0"/>
          <c:extLst>
            <c:ext xmlns:c16="http://schemas.microsoft.com/office/drawing/2014/chart" uri="{C3380CC4-5D6E-409C-BE32-E72D297353CC}">
              <c16:uniqueId val="{00000011-DE0F-48A7-86E9-747F57658D23}"/>
            </c:ext>
          </c:extLst>
        </c:ser>
        <c:dLbls>
          <c:showLegendKey val="0"/>
          <c:showVal val="0"/>
          <c:showCatName val="0"/>
          <c:showSerName val="0"/>
          <c:showPercent val="0"/>
          <c:showBubbleSize val="0"/>
        </c:dLbls>
        <c:marker val="1"/>
        <c:smooth val="0"/>
        <c:axId val="1666848080"/>
        <c:axId val="101673072"/>
      </c:lineChart>
      <c:dateAx>
        <c:axId val="195556416"/>
        <c:scaling>
          <c:orientation val="minMax"/>
        </c:scaling>
        <c:delete val="0"/>
        <c:axPos val="b"/>
        <c:numFmt formatCode="d\-mmm"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101673904"/>
        <c:crosses val="autoZero"/>
        <c:auto val="1"/>
        <c:lblOffset val="100"/>
        <c:baseTimeUnit val="days"/>
      </c:dateAx>
      <c:valAx>
        <c:axId val="101673904"/>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195556416"/>
        <c:crosses val="autoZero"/>
        <c:crossBetween val="between"/>
      </c:valAx>
      <c:valAx>
        <c:axId val="101673072"/>
        <c:scaling>
          <c:orientation val="minMax"/>
        </c:scaling>
        <c:delete val="0"/>
        <c:axPos val="r"/>
        <c:title>
          <c:tx>
            <c:rich>
              <a:bodyPr rot="-5400000" spcFirstLastPara="1" vertOverflow="ellipsis" vert="horz" wrap="square" anchor="ctr" anchorCtr="1"/>
              <a:lstStyle/>
              <a:p>
                <a:pPr>
                  <a:defRPr sz="10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pt-BR" sz="1000" b="0">
                    <a:solidFill>
                      <a:sysClr val="windowText" lastClr="000000"/>
                    </a:solidFill>
                  </a:rPr>
                  <a:t>Temperatura interna (°C)</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1666848080"/>
        <c:crosses val="max"/>
        <c:crossBetween val="between"/>
      </c:valAx>
      <c:dateAx>
        <c:axId val="1666848080"/>
        <c:scaling>
          <c:orientation val="minMax"/>
        </c:scaling>
        <c:delete val="1"/>
        <c:axPos val="b"/>
        <c:numFmt formatCode="d\-mmm" sourceLinked="1"/>
        <c:majorTickMark val="out"/>
        <c:minorTickMark val="none"/>
        <c:tickLblPos val="nextTo"/>
        <c:crossAx val="101673072"/>
        <c:crosses val="autoZero"/>
        <c:auto val="1"/>
        <c:lblOffset val="100"/>
        <c:baseTimeUnit val="days"/>
        <c:majorUnit val="1"/>
        <c:minorUnit val="1"/>
      </c:date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noFill/>
    </a:ln>
    <a:effectLst/>
  </c:spPr>
  <c:txPr>
    <a:bodyPr/>
    <a:lstStyle/>
    <a:p>
      <a:pPr>
        <a:defRPr>
          <a:latin typeface="Arial" panose="020B0604020202020204" pitchFamily="34" charset="0"/>
          <a:cs typeface="Arial" panose="020B0604020202020204" pitchFamily="34" charset="0"/>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Planilha1!$E$1</c:f>
              <c:strCache>
                <c:ptCount val="1"/>
                <c:pt idx="0">
                  <c:v>Tempretaura interna (°C)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Planilha1!$D$2:$D$16</c:f>
              <c:numCache>
                <c:formatCode>d\-mmm</c:formatCode>
                <c:ptCount val="15"/>
                <c:pt idx="0">
                  <c:v>44112</c:v>
                </c:pt>
                <c:pt idx="1">
                  <c:v>44113</c:v>
                </c:pt>
                <c:pt idx="2">
                  <c:v>44114</c:v>
                </c:pt>
                <c:pt idx="3">
                  <c:v>44115</c:v>
                </c:pt>
                <c:pt idx="4">
                  <c:v>44116</c:v>
                </c:pt>
                <c:pt idx="5">
                  <c:v>44117</c:v>
                </c:pt>
                <c:pt idx="6">
                  <c:v>44118</c:v>
                </c:pt>
                <c:pt idx="7">
                  <c:v>44119</c:v>
                </c:pt>
                <c:pt idx="8">
                  <c:v>44120</c:v>
                </c:pt>
                <c:pt idx="9">
                  <c:v>44121</c:v>
                </c:pt>
                <c:pt idx="10">
                  <c:v>44122</c:v>
                </c:pt>
                <c:pt idx="11">
                  <c:v>44123</c:v>
                </c:pt>
                <c:pt idx="12">
                  <c:v>44124</c:v>
                </c:pt>
                <c:pt idx="13">
                  <c:v>44125</c:v>
                </c:pt>
                <c:pt idx="14">
                  <c:v>44126</c:v>
                </c:pt>
              </c:numCache>
            </c:numRef>
          </c:xVal>
          <c:yVal>
            <c:numRef>
              <c:f>Planilha1!$I$2:$I$16</c:f>
              <c:numCache>
                <c:formatCode>General</c:formatCode>
                <c:ptCount val="15"/>
                <c:pt idx="0">
                  <c:v>26</c:v>
                </c:pt>
                <c:pt idx="1">
                  <c:v>27</c:v>
                </c:pt>
                <c:pt idx="2">
                  <c:v>25.700000000000045</c:v>
                </c:pt>
                <c:pt idx="3">
                  <c:v>33.100000000000023</c:v>
                </c:pt>
                <c:pt idx="4">
                  <c:v>26.600000000000023</c:v>
                </c:pt>
                <c:pt idx="5">
                  <c:v>16.700000000000045</c:v>
                </c:pt>
                <c:pt idx="6">
                  <c:v>24.300000000000011</c:v>
                </c:pt>
                <c:pt idx="7">
                  <c:v>20.800000000000011</c:v>
                </c:pt>
                <c:pt idx="8">
                  <c:v>33.800000000000011</c:v>
                </c:pt>
                <c:pt idx="9">
                  <c:v>44</c:v>
                </c:pt>
                <c:pt idx="10">
                  <c:v>35</c:v>
                </c:pt>
                <c:pt idx="11">
                  <c:v>23.800000000000011</c:v>
                </c:pt>
                <c:pt idx="12">
                  <c:v>25.100000000000023</c:v>
                </c:pt>
                <c:pt idx="13">
                  <c:v>25</c:v>
                </c:pt>
                <c:pt idx="14">
                  <c:v>32.200000000000045</c:v>
                </c:pt>
              </c:numCache>
            </c:numRef>
          </c:yVal>
          <c:smooth val="0"/>
          <c:extLst>
            <c:ext xmlns:c16="http://schemas.microsoft.com/office/drawing/2014/chart" uri="{C3380CC4-5D6E-409C-BE32-E72D297353CC}">
              <c16:uniqueId val="{00000000-4A5F-4E41-A11A-1EFCAD21FCBD}"/>
            </c:ext>
          </c:extLst>
        </c:ser>
        <c:ser>
          <c:idx val="1"/>
          <c:order val="1"/>
          <c:tx>
            <c:strRef>
              <c:f>Planilha1!$F$1</c:f>
              <c:strCache>
                <c:ptCount val="1"/>
                <c:pt idx="0">
                  <c:v>Temperatura externa (°C)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Planilha1!$D$2:$D$16</c:f>
              <c:numCache>
                <c:formatCode>d\-mmm</c:formatCode>
                <c:ptCount val="15"/>
                <c:pt idx="0">
                  <c:v>44112</c:v>
                </c:pt>
                <c:pt idx="1">
                  <c:v>44113</c:v>
                </c:pt>
                <c:pt idx="2">
                  <c:v>44114</c:v>
                </c:pt>
                <c:pt idx="3">
                  <c:v>44115</c:v>
                </c:pt>
                <c:pt idx="4">
                  <c:v>44116</c:v>
                </c:pt>
                <c:pt idx="5">
                  <c:v>44117</c:v>
                </c:pt>
                <c:pt idx="6">
                  <c:v>44118</c:v>
                </c:pt>
                <c:pt idx="7">
                  <c:v>44119</c:v>
                </c:pt>
                <c:pt idx="8">
                  <c:v>44120</c:v>
                </c:pt>
                <c:pt idx="9">
                  <c:v>44121</c:v>
                </c:pt>
                <c:pt idx="10">
                  <c:v>44122</c:v>
                </c:pt>
                <c:pt idx="11">
                  <c:v>44123</c:v>
                </c:pt>
                <c:pt idx="12">
                  <c:v>44124</c:v>
                </c:pt>
                <c:pt idx="13">
                  <c:v>44125</c:v>
                </c:pt>
                <c:pt idx="14">
                  <c:v>44126</c:v>
                </c:pt>
              </c:numCache>
            </c:numRef>
          </c:xVal>
          <c:yVal>
            <c:numRef>
              <c:f>Planilha1!$J$2:$J$16</c:f>
              <c:numCache>
                <c:formatCode>General</c:formatCode>
                <c:ptCount val="15"/>
                <c:pt idx="0">
                  <c:v>22</c:v>
                </c:pt>
                <c:pt idx="1">
                  <c:v>24.5</c:v>
                </c:pt>
                <c:pt idx="2">
                  <c:v>21.5</c:v>
                </c:pt>
                <c:pt idx="3">
                  <c:v>24</c:v>
                </c:pt>
                <c:pt idx="4">
                  <c:v>24.5</c:v>
                </c:pt>
                <c:pt idx="5">
                  <c:v>15</c:v>
                </c:pt>
                <c:pt idx="6">
                  <c:v>21</c:v>
                </c:pt>
                <c:pt idx="7">
                  <c:v>19.5</c:v>
                </c:pt>
                <c:pt idx="8">
                  <c:v>27</c:v>
                </c:pt>
                <c:pt idx="9">
                  <c:v>27</c:v>
                </c:pt>
                <c:pt idx="10">
                  <c:v>30</c:v>
                </c:pt>
                <c:pt idx="11">
                  <c:v>23</c:v>
                </c:pt>
                <c:pt idx="12">
                  <c:v>23</c:v>
                </c:pt>
                <c:pt idx="13">
                  <c:v>20</c:v>
                </c:pt>
                <c:pt idx="14">
                  <c:v>27</c:v>
                </c:pt>
              </c:numCache>
            </c:numRef>
          </c:yVal>
          <c:smooth val="0"/>
          <c:extLst>
            <c:ext xmlns:c16="http://schemas.microsoft.com/office/drawing/2014/chart" uri="{C3380CC4-5D6E-409C-BE32-E72D297353CC}">
              <c16:uniqueId val="{00000001-4A5F-4E41-A11A-1EFCAD21FCBD}"/>
            </c:ext>
          </c:extLst>
        </c:ser>
        <c:dLbls>
          <c:showLegendKey val="0"/>
          <c:showVal val="0"/>
          <c:showCatName val="0"/>
          <c:showSerName val="0"/>
          <c:showPercent val="0"/>
          <c:showBubbleSize val="0"/>
        </c:dLbls>
        <c:axId val="432937912"/>
        <c:axId val="434211288"/>
      </c:scatterChart>
      <c:scatterChart>
        <c:scatterStyle val="lineMarker"/>
        <c:varyColors val="0"/>
        <c:ser>
          <c:idx val="2"/>
          <c:order val="2"/>
          <c:tx>
            <c:v>Presão interna</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Planilha1!$H$2:$H$16</c:f>
              <c:numCache>
                <c:formatCode>d\-mmm</c:formatCode>
                <c:ptCount val="15"/>
                <c:pt idx="0">
                  <c:v>44112</c:v>
                </c:pt>
                <c:pt idx="1">
                  <c:v>44113</c:v>
                </c:pt>
                <c:pt idx="2">
                  <c:v>44114</c:v>
                </c:pt>
                <c:pt idx="3">
                  <c:v>44115</c:v>
                </c:pt>
                <c:pt idx="4">
                  <c:v>44116</c:v>
                </c:pt>
                <c:pt idx="5">
                  <c:v>44117</c:v>
                </c:pt>
                <c:pt idx="6">
                  <c:v>44118</c:v>
                </c:pt>
                <c:pt idx="7">
                  <c:v>44119</c:v>
                </c:pt>
                <c:pt idx="8">
                  <c:v>44120</c:v>
                </c:pt>
                <c:pt idx="9">
                  <c:v>44121</c:v>
                </c:pt>
                <c:pt idx="10">
                  <c:v>44122</c:v>
                </c:pt>
                <c:pt idx="11">
                  <c:v>44123</c:v>
                </c:pt>
                <c:pt idx="12">
                  <c:v>44124</c:v>
                </c:pt>
                <c:pt idx="13">
                  <c:v>44125</c:v>
                </c:pt>
                <c:pt idx="14">
                  <c:v>44126</c:v>
                </c:pt>
              </c:numCache>
            </c:numRef>
          </c:xVal>
          <c:yVal>
            <c:numRef>
              <c:f>Planilha1!$K$2:$K$16</c:f>
              <c:numCache>
                <c:formatCode>General</c:formatCode>
                <c:ptCount val="15"/>
                <c:pt idx="0">
                  <c:v>5.5E-2</c:v>
                </c:pt>
                <c:pt idx="1">
                  <c:v>2.1999999999999999E-2</c:v>
                </c:pt>
                <c:pt idx="2">
                  <c:v>2.8000000000000001E-2</c:v>
                </c:pt>
                <c:pt idx="3">
                  <c:v>3.3000000000000002E-2</c:v>
                </c:pt>
                <c:pt idx="4">
                  <c:v>3.1E-2</c:v>
                </c:pt>
                <c:pt idx="5">
                  <c:v>3.5000000000000003E-2</c:v>
                </c:pt>
                <c:pt idx="6">
                  <c:v>3.7999999999999999E-2</c:v>
                </c:pt>
                <c:pt idx="7">
                  <c:v>0.03</c:v>
                </c:pt>
                <c:pt idx="8">
                  <c:v>3.4000000000000002E-2</c:v>
                </c:pt>
                <c:pt idx="9">
                  <c:v>3.6999999999999998E-2</c:v>
                </c:pt>
                <c:pt idx="10">
                  <c:v>4.2000000000000003E-2</c:v>
                </c:pt>
                <c:pt idx="11">
                  <c:v>5.0999999999999997E-2</c:v>
                </c:pt>
                <c:pt idx="12">
                  <c:v>4.5999999999999999E-2</c:v>
                </c:pt>
                <c:pt idx="13">
                  <c:v>3.7999999999999999E-2</c:v>
                </c:pt>
                <c:pt idx="14">
                  <c:v>3.5000000000000003E-2</c:v>
                </c:pt>
              </c:numCache>
            </c:numRef>
          </c:yVal>
          <c:smooth val="0"/>
          <c:extLst>
            <c:ext xmlns:c16="http://schemas.microsoft.com/office/drawing/2014/chart" uri="{C3380CC4-5D6E-409C-BE32-E72D297353CC}">
              <c16:uniqueId val="{00000002-4A5F-4E41-A11A-1EFCAD21FCBD}"/>
            </c:ext>
          </c:extLst>
        </c:ser>
        <c:dLbls>
          <c:showLegendKey val="0"/>
          <c:showVal val="0"/>
          <c:showCatName val="0"/>
          <c:showSerName val="0"/>
          <c:showPercent val="0"/>
          <c:showBubbleSize val="0"/>
        </c:dLbls>
        <c:axId val="431096488"/>
        <c:axId val="431095504"/>
      </c:scatterChart>
      <c:valAx>
        <c:axId val="432937912"/>
        <c:scaling>
          <c:orientation val="minMax"/>
        </c:scaling>
        <c:delete val="0"/>
        <c:axPos val="b"/>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crossAx val="434211288"/>
        <c:crosses val="autoZero"/>
        <c:crossBetween val="midCat"/>
      </c:valAx>
      <c:valAx>
        <c:axId val="434211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pt-BR"/>
                  <a:t>TEMPERATURA</a:t>
                </a:r>
                <a:r>
                  <a:rPr lang="pt-BR" baseline="0"/>
                  <a:t> (°C)</a:t>
                </a: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crossAx val="432937912"/>
        <c:crosses val="autoZero"/>
        <c:crossBetween val="midCat"/>
      </c:valAx>
      <c:valAx>
        <c:axId val="431095504"/>
        <c:scaling>
          <c:orientation val="minMax"/>
          <c:max val="0.2"/>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pt-BR"/>
                  <a:t>PRESSÃO (mca)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crossAx val="431096488"/>
        <c:crosses val="max"/>
        <c:crossBetween val="midCat"/>
      </c:valAx>
      <c:valAx>
        <c:axId val="431096488"/>
        <c:scaling>
          <c:orientation val="minMax"/>
        </c:scaling>
        <c:delete val="1"/>
        <c:axPos val="b"/>
        <c:numFmt formatCode="d\-mmm" sourceLinked="1"/>
        <c:majorTickMark val="out"/>
        <c:minorTickMark val="none"/>
        <c:tickLblPos val="nextTo"/>
        <c:crossAx val="431095504"/>
        <c:crosses val="autoZero"/>
        <c:crossBetween val="midCat"/>
      </c:valAx>
      <c:spPr>
        <a:noFill/>
        <a:ln>
          <a:solidFill>
            <a:schemeClr val="tx1"/>
          </a:solidFill>
        </a:ln>
        <a:effectLst/>
      </c:spPr>
    </c:plotArea>
    <c:legend>
      <c:legendPos val="b"/>
      <c:layout>
        <c:manualLayout>
          <c:xMode val="edge"/>
          <c:yMode val="edge"/>
          <c:x val="3.8276115485564303E-2"/>
          <c:y val="0.85926363371245262"/>
          <c:w val="0.92944797900262466"/>
          <c:h val="0.14073636628754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Planilha3!$I$9</c:f>
              <c:strCache>
                <c:ptCount val="1"/>
                <c:pt idx="0">
                  <c:v>CH4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Planilha3!$J$8:$L$8</c:f>
              <c:numCache>
                <c:formatCode>m/d/yyyy</c:formatCode>
                <c:ptCount val="3"/>
                <c:pt idx="0">
                  <c:v>44112</c:v>
                </c:pt>
                <c:pt idx="1">
                  <c:v>44119</c:v>
                </c:pt>
                <c:pt idx="2">
                  <c:v>44126</c:v>
                </c:pt>
              </c:numCache>
            </c:numRef>
          </c:cat>
          <c:val>
            <c:numRef>
              <c:f>Planilha3!$J$9:$L$9</c:f>
              <c:numCache>
                <c:formatCode>0.00%</c:formatCode>
                <c:ptCount val="3"/>
                <c:pt idx="0">
                  <c:v>0.38600000000000001</c:v>
                </c:pt>
                <c:pt idx="1">
                  <c:v>0.64080000000000004</c:v>
                </c:pt>
                <c:pt idx="2">
                  <c:v>0.59699999999999998</c:v>
                </c:pt>
              </c:numCache>
            </c:numRef>
          </c:val>
          <c:extLst>
            <c:ext xmlns:c16="http://schemas.microsoft.com/office/drawing/2014/chart" uri="{C3380CC4-5D6E-409C-BE32-E72D297353CC}">
              <c16:uniqueId val="{00000000-3F49-4E6A-9167-F2A02BF97D36}"/>
            </c:ext>
          </c:extLst>
        </c:ser>
        <c:ser>
          <c:idx val="1"/>
          <c:order val="1"/>
          <c:tx>
            <c:strRef>
              <c:f>Planilha3!$I$10</c:f>
              <c:strCache>
                <c:ptCount val="1"/>
                <c:pt idx="0">
                  <c:v>CO2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Planilha3!$J$8:$L$8</c:f>
              <c:numCache>
                <c:formatCode>m/d/yyyy</c:formatCode>
                <c:ptCount val="3"/>
                <c:pt idx="0">
                  <c:v>44112</c:v>
                </c:pt>
                <c:pt idx="1">
                  <c:v>44119</c:v>
                </c:pt>
                <c:pt idx="2">
                  <c:v>44126</c:v>
                </c:pt>
              </c:numCache>
            </c:numRef>
          </c:cat>
          <c:val>
            <c:numRef>
              <c:f>Planilha3!$J$10:$L$10</c:f>
              <c:numCache>
                <c:formatCode>0.00%</c:formatCode>
                <c:ptCount val="3"/>
                <c:pt idx="0">
                  <c:v>0.191</c:v>
                </c:pt>
                <c:pt idx="1">
                  <c:v>0.2802</c:v>
                </c:pt>
                <c:pt idx="2">
                  <c:v>0.32400000000000001</c:v>
                </c:pt>
              </c:numCache>
            </c:numRef>
          </c:val>
          <c:extLst>
            <c:ext xmlns:c16="http://schemas.microsoft.com/office/drawing/2014/chart" uri="{C3380CC4-5D6E-409C-BE32-E72D297353CC}">
              <c16:uniqueId val="{00000001-3F49-4E6A-9167-F2A02BF97D36}"/>
            </c:ext>
          </c:extLst>
        </c:ser>
        <c:ser>
          <c:idx val="2"/>
          <c:order val="2"/>
          <c:tx>
            <c:strRef>
              <c:f>Planilha3!$I$11</c:f>
              <c:strCache>
                <c:ptCount val="1"/>
                <c:pt idx="0">
                  <c:v>Outros gases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Planilha3!$J$8:$L$8</c:f>
              <c:numCache>
                <c:formatCode>m/d/yyyy</c:formatCode>
                <c:ptCount val="3"/>
                <c:pt idx="0">
                  <c:v>44112</c:v>
                </c:pt>
                <c:pt idx="1">
                  <c:v>44119</c:v>
                </c:pt>
                <c:pt idx="2">
                  <c:v>44126</c:v>
                </c:pt>
              </c:numCache>
            </c:numRef>
          </c:cat>
          <c:val>
            <c:numRef>
              <c:f>Planilha3!$J$11:$L$11</c:f>
              <c:numCache>
                <c:formatCode>0.00%</c:formatCode>
                <c:ptCount val="3"/>
                <c:pt idx="0" formatCode="0%">
                  <c:v>0.42299999999999999</c:v>
                </c:pt>
                <c:pt idx="1">
                  <c:v>7.9000000000000001E-2</c:v>
                </c:pt>
                <c:pt idx="2">
                  <c:v>7.9000000000000001E-2</c:v>
                </c:pt>
              </c:numCache>
            </c:numRef>
          </c:val>
          <c:extLst>
            <c:ext xmlns:c16="http://schemas.microsoft.com/office/drawing/2014/chart" uri="{C3380CC4-5D6E-409C-BE32-E72D297353CC}">
              <c16:uniqueId val="{00000002-3F49-4E6A-9167-F2A02BF97D36}"/>
            </c:ext>
          </c:extLst>
        </c:ser>
        <c:dLbls>
          <c:showLegendKey val="0"/>
          <c:showVal val="0"/>
          <c:showCatName val="0"/>
          <c:showSerName val="0"/>
          <c:showPercent val="0"/>
          <c:showBubbleSize val="0"/>
        </c:dLbls>
        <c:gapWidth val="0"/>
        <c:overlap val="-12"/>
        <c:axId val="864215167"/>
        <c:axId val="255132623"/>
      </c:barChart>
      <c:dateAx>
        <c:axId val="864215167"/>
        <c:scaling>
          <c:orientation val="minMax"/>
        </c:scaling>
        <c:delete val="0"/>
        <c:axPos val="b"/>
        <c:numFmt formatCode="m/d/yyyy"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55132623"/>
        <c:crosses val="autoZero"/>
        <c:auto val="1"/>
        <c:lblOffset val="100"/>
        <c:baseTimeUnit val="days"/>
        <c:majorUnit val="7"/>
        <c:majorTimeUnit val="days"/>
        <c:minorUnit val="1"/>
        <c:minorTimeUnit val="days"/>
      </c:dateAx>
      <c:valAx>
        <c:axId val="255132623"/>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864215167"/>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a:noFill/>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8B129-4DB4-4897-BA84-5791C9D70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57</Pages>
  <Words>13442</Words>
  <Characters>72587</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 Sperb</dc:creator>
  <cp:keywords/>
  <dc:description/>
  <cp:lastModifiedBy>Ramon Sperb</cp:lastModifiedBy>
  <cp:revision>54</cp:revision>
  <cp:lastPrinted>2020-11-23T22:30:00Z</cp:lastPrinted>
  <dcterms:created xsi:type="dcterms:W3CDTF">2020-11-23T22:08:00Z</dcterms:created>
  <dcterms:modified xsi:type="dcterms:W3CDTF">2020-12-11T21:55:00Z</dcterms:modified>
</cp:coreProperties>
</file>